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Override2.xml" ContentType="application/vnd.openxmlformats-officedocument.themeOverride+xml"/>
  <Override PartName="/word/charts/chart27.xml" ContentType="application/vnd.openxmlformats-officedocument.drawingml.chart+xml"/>
  <Override PartName="/word/theme/theme1.xml" ContentType="application/vnd.openxmlformats-officedocument.theme+xml"/>
  <Override PartName="/word/charts/chart26.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0.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21.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10.xml" ContentType="application/vnd.openxmlformats-officedocument.drawingml.chart+xml"/>
  <Override PartName="/word/charts/chart16.xml" ContentType="application/vnd.openxmlformats-officedocument.drawingml.chart+xml"/>
  <Override PartName="/word/charts/chart15.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0D" w:rsidRPr="00286156" w:rsidRDefault="00E9710D" w:rsidP="00DB41F2">
      <w:pPr>
        <w:jc w:val="center"/>
        <w:rPr>
          <w:b/>
          <w:bCs/>
          <w:caps/>
          <w:color w:val="000000"/>
          <w:sz w:val="28"/>
          <w:szCs w:val="28"/>
        </w:rPr>
      </w:pPr>
      <w:bookmarkStart w:id="0" w:name="_GoBack"/>
      <w:bookmarkEnd w:id="0"/>
    </w:p>
    <w:p w:rsidR="00887D06" w:rsidRPr="007255DD" w:rsidRDefault="00887D06" w:rsidP="00DB41F2">
      <w:pPr>
        <w:jc w:val="center"/>
        <w:rPr>
          <w:b/>
          <w:bCs/>
          <w:caps/>
          <w:color w:val="000000"/>
          <w:sz w:val="28"/>
          <w:szCs w:val="28"/>
        </w:rPr>
      </w:pPr>
    </w:p>
    <w:p w:rsidR="00736A65" w:rsidRPr="007255DD" w:rsidRDefault="00736A65" w:rsidP="00DB41F2">
      <w:pPr>
        <w:jc w:val="center"/>
        <w:rPr>
          <w:b/>
          <w:bCs/>
          <w:caps/>
          <w:color w:val="000000"/>
          <w:sz w:val="28"/>
          <w:szCs w:val="28"/>
        </w:rPr>
      </w:pPr>
    </w:p>
    <w:p w:rsidR="00736A65" w:rsidRPr="007255DD" w:rsidRDefault="00736A65" w:rsidP="00DB41F2">
      <w:pPr>
        <w:jc w:val="center"/>
        <w:rPr>
          <w:b/>
          <w:bCs/>
          <w:caps/>
          <w:color w:val="000000"/>
          <w:sz w:val="28"/>
          <w:szCs w:val="28"/>
        </w:rPr>
      </w:pPr>
    </w:p>
    <w:p w:rsidR="00736A65" w:rsidRPr="007255DD" w:rsidRDefault="00736A65" w:rsidP="00DB41F2">
      <w:pPr>
        <w:jc w:val="center"/>
        <w:rPr>
          <w:b/>
          <w:bCs/>
          <w:caps/>
          <w:color w:val="000000"/>
          <w:sz w:val="28"/>
          <w:szCs w:val="28"/>
        </w:rPr>
      </w:pPr>
    </w:p>
    <w:p w:rsidR="00736A65" w:rsidRPr="007255DD" w:rsidRDefault="00736A65" w:rsidP="00DB41F2">
      <w:pPr>
        <w:jc w:val="center"/>
        <w:rPr>
          <w:b/>
          <w:bCs/>
          <w:caps/>
          <w:color w:val="000000"/>
          <w:sz w:val="32"/>
          <w:szCs w:val="32"/>
        </w:rPr>
      </w:pPr>
    </w:p>
    <w:p w:rsidR="00890B7E" w:rsidRPr="0088696D" w:rsidRDefault="00E9710D" w:rsidP="00DB41F2">
      <w:pPr>
        <w:jc w:val="center"/>
        <w:rPr>
          <w:b/>
          <w:bCs/>
          <w:caps/>
          <w:color w:val="000000"/>
          <w:sz w:val="32"/>
          <w:szCs w:val="32"/>
        </w:rPr>
      </w:pPr>
      <w:r w:rsidRPr="0088696D">
        <w:rPr>
          <w:b/>
          <w:bCs/>
          <w:caps/>
          <w:color w:val="000000"/>
          <w:sz w:val="32"/>
          <w:szCs w:val="32"/>
        </w:rPr>
        <w:t xml:space="preserve">Сводный </w:t>
      </w:r>
      <w:r w:rsidR="00C835D4" w:rsidRPr="0088696D">
        <w:rPr>
          <w:b/>
          <w:bCs/>
          <w:caps/>
          <w:color w:val="000000"/>
          <w:sz w:val="32"/>
          <w:szCs w:val="32"/>
        </w:rPr>
        <w:t>Доклад</w:t>
      </w:r>
    </w:p>
    <w:p w:rsidR="00736A65" w:rsidRPr="0088696D" w:rsidRDefault="00736A65" w:rsidP="00DB41F2">
      <w:pPr>
        <w:jc w:val="center"/>
        <w:rPr>
          <w:b/>
          <w:bCs/>
          <w:caps/>
          <w:color w:val="000000"/>
          <w:sz w:val="32"/>
          <w:szCs w:val="32"/>
        </w:rPr>
      </w:pPr>
    </w:p>
    <w:p w:rsidR="00890B7E" w:rsidRPr="0088696D" w:rsidRDefault="000872F1" w:rsidP="00DB41F2">
      <w:pPr>
        <w:jc w:val="center"/>
        <w:rPr>
          <w:b/>
          <w:color w:val="000000"/>
          <w:sz w:val="32"/>
          <w:szCs w:val="32"/>
        </w:rPr>
      </w:pPr>
      <w:r w:rsidRPr="0088696D">
        <w:rPr>
          <w:b/>
          <w:bCs/>
          <w:color w:val="000000"/>
          <w:sz w:val="32"/>
          <w:szCs w:val="32"/>
        </w:rPr>
        <w:t>о результатах мониторинга</w:t>
      </w:r>
      <w:r w:rsidR="00890B7E" w:rsidRPr="0088696D">
        <w:rPr>
          <w:b/>
          <w:bCs/>
          <w:color w:val="000000"/>
          <w:sz w:val="32"/>
          <w:szCs w:val="32"/>
        </w:rPr>
        <w:t xml:space="preserve"> эффективности деятельности </w:t>
      </w:r>
      <w:r w:rsidR="00890B7E" w:rsidRPr="0088696D">
        <w:rPr>
          <w:b/>
          <w:color w:val="000000"/>
          <w:sz w:val="32"/>
          <w:szCs w:val="32"/>
        </w:rPr>
        <w:t xml:space="preserve">органов местного самоуправления городских округов и </w:t>
      </w:r>
    </w:p>
    <w:p w:rsidR="00890B7E" w:rsidRPr="0088696D" w:rsidRDefault="00890B7E" w:rsidP="00DB41F2">
      <w:pPr>
        <w:jc w:val="center"/>
        <w:rPr>
          <w:b/>
          <w:color w:val="000000"/>
          <w:sz w:val="32"/>
          <w:szCs w:val="32"/>
        </w:rPr>
      </w:pPr>
      <w:r w:rsidRPr="0088696D">
        <w:rPr>
          <w:b/>
          <w:color w:val="000000"/>
          <w:sz w:val="32"/>
          <w:szCs w:val="32"/>
        </w:rPr>
        <w:t xml:space="preserve">муниципальных районов Республики Марий Эл </w:t>
      </w:r>
    </w:p>
    <w:p w:rsidR="00890B7E" w:rsidRPr="0088696D" w:rsidRDefault="00890B7E" w:rsidP="00DB41F2">
      <w:pPr>
        <w:jc w:val="center"/>
        <w:rPr>
          <w:b/>
          <w:color w:val="000000"/>
          <w:sz w:val="32"/>
          <w:szCs w:val="32"/>
        </w:rPr>
      </w:pPr>
      <w:r w:rsidRPr="0088696D">
        <w:rPr>
          <w:b/>
          <w:color w:val="000000"/>
          <w:sz w:val="32"/>
          <w:szCs w:val="32"/>
        </w:rPr>
        <w:t>по итогам 20</w:t>
      </w:r>
      <w:r w:rsidR="00593615" w:rsidRPr="0088696D">
        <w:rPr>
          <w:b/>
          <w:color w:val="000000"/>
          <w:sz w:val="32"/>
          <w:szCs w:val="32"/>
        </w:rPr>
        <w:t>1</w:t>
      </w:r>
      <w:r w:rsidR="005F6FB4" w:rsidRPr="0088696D">
        <w:rPr>
          <w:b/>
          <w:color w:val="000000"/>
          <w:sz w:val="32"/>
          <w:szCs w:val="32"/>
        </w:rPr>
        <w:t>8</w:t>
      </w:r>
      <w:r w:rsidRPr="0088696D">
        <w:rPr>
          <w:b/>
          <w:color w:val="000000"/>
          <w:sz w:val="32"/>
          <w:szCs w:val="32"/>
        </w:rPr>
        <w:t xml:space="preserve"> года</w:t>
      </w:r>
      <w:r w:rsidR="005E580E" w:rsidRPr="0088696D">
        <w:rPr>
          <w:b/>
          <w:color w:val="000000"/>
          <w:sz w:val="32"/>
          <w:szCs w:val="32"/>
        </w:rPr>
        <w:t xml:space="preserve"> с учетом динамики показателей </w:t>
      </w:r>
      <w:r w:rsidR="005E580E" w:rsidRPr="0088696D">
        <w:rPr>
          <w:b/>
          <w:color w:val="000000"/>
          <w:sz w:val="32"/>
          <w:szCs w:val="32"/>
        </w:rPr>
        <w:br/>
        <w:t>за 3-летний период</w:t>
      </w:r>
    </w:p>
    <w:p w:rsidR="00890B7E" w:rsidRPr="0088696D" w:rsidRDefault="00890B7E" w:rsidP="00DB41F2">
      <w:pPr>
        <w:jc w:val="center"/>
        <w:rPr>
          <w:bCs/>
          <w:color w:val="000000"/>
          <w:sz w:val="28"/>
          <w:szCs w:val="28"/>
        </w:rPr>
      </w:pPr>
    </w:p>
    <w:p w:rsidR="00B8601F" w:rsidRPr="0088696D" w:rsidRDefault="00B8601F"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736A65" w:rsidRPr="0088696D" w:rsidRDefault="00736A65" w:rsidP="00DB41F2">
      <w:pPr>
        <w:jc w:val="center"/>
        <w:rPr>
          <w:b/>
          <w:bCs/>
          <w:caps/>
          <w:color w:val="000000"/>
          <w:sz w:val="28"/>
          <w:szCs w:val="28"/>
        </w:rPr>
      </w:pPr>
    </w:p>
    <w:p w:rsidR="00890B7E" w:rsidRPr="0088696D" w:rsidRDefault="002C0FF2" w:rsidP="00DB41F2">
      <w:pPr>
        <w:ind w:left="705"/>
        <w:jc w:val="both"/>
        <w:rPr>
          <w:b/>
          <w:bCs/>
          <w:caps/>
          <w:color w:val="000000"/>
          <w:sz w:val="28"/>
          <w:szCs w:val="28"/>
        </w:rPr>
      </w:pPr>
      <w:r w:rsidRPr="0088696D">
        <w:rPr>
          <w:b/>
          <w:bCs/>
          <w:caps/>
          <w:color w:val="000000"/>
          <w:sz w:val="28"/>
          <w:szCs w:val="28"/>
        </w:rPr>
        <w:br w:type="page"/>
      </w:r>
      <w:r w:rsidR="008248CF" w:rsidRPr="0088696D">
        <w:rPr>
          <w:b/>
          <w:bCs/>
          <w:caps/>
          <w:color w:val="000000"/>
          <w:sz w:val="28"/>
          <w:szCs w:val="28"/>
        </w:rPr>
        <w:lastRenderedPageBreak/>
        <w:t>Введение</w:t>
      </w:r>
    </w:p>
    <w:p w:rsidR="00FD6DF7" w:rsidRPr="0088696D" w:rsidRDefault="00FD6DF7" w:rsidP="00DB41F2">
      <w:pPr>
        <w:ind w:left="705"/>
        <w:jc w:val="both"/>
        <w:rPr>
          <w:bCs/>
          <w:color w:val="000000"/>
          <w:sz w:val="28"/>
          <w:szCs w:val="28"/>
        </w:rPr>
      </w:pPr>
    </w:p>
    <w:p w:rsidR="00974D32" w:rsidRPr="0088696D" w:rsidRDefault="00974D32" w:rsidP="00DB41F2">
      <w:pPr>
        <w:ind w:firstLine="720"/>
        <w:jc w:val="both"/>
        <w:rPr>
          <w:b/>
          <w:bCs/>
          <w:caps/>
          <w:color w:val="000000"/>
          <w:sz w:val="28"/>
          <w:szCs w:val="28"/>
        </w:rPr>
      </w:pPr>
      <w:smartTag w:uri="urn:schemas-microsoft-com:office:smarttags" w:element="place">
        <w:r w:rsidRPr="0088696D">
          <w:rPr>
            <w:b/>
            <w:bCs/>
            <w:caps/>
            <w:color w:val="000000"/>
            <w:sz w:val="28"/>
            <w:szCs w:val="28"/>
            <w:lang w:val="en-US"/>
          </w:rPr>
          <w:t>I</w:t>
        </w:r>
        <w:r w:rsidRPr="0088696D">
          <w:rPr>
            <w:b/>
            <w:bCs/>
            <w:caps/>
            <w:color w:val="000000"/>
            <w:sz w:val="28"/>
            <w:szCs w:val="28"/>
          </w:rPr>
          <w:t>.</w:t>
        </w:r>
      </w:smartTag>
      <w:r w:rsidRPr="0088696D">
        <w:rPr>
          <w:b/>
          <w:bCs/>
          <w:caps/>
          <w:color w:val="000000"/>
          <w:sz w:val="28"/>
          <w:szCs w:val="28"/>
          <w:lang w:val="en-US"/>
        </w:rPr>
        <w:t> </w:t>
      </w:r>
      <w:r w:rsidRPr="0088696D">
        <w:rPr>
          <w:b/>
          <w:bCs/>
          <w:caps/>
          <w:color w:val="000000"/>
          <w:sz w:val="28"/>
          <w:szCs w:val="28"/>
        </w:rPr>
        <w:t xml:space="preserve">Результаты оценки эффективности деятельности органов местного самоуправления </w:t>
      </w:r>
      <w:r w:rsidR="00D91D36" w:rsidRPr="0088696D">
        <w:rPr>
          <w:b/>
          <w:bCs/>
          <w:caps/>
          <w:color w:val="000000"/>
          <w:sz w:val="28"/>
          <w:szCs w:val="28"/>
        </w:rPr>
        <w:t>по итогам 201</w:t>
      </w:r>
      <w:r w:rsidR="005F6FB4" w:rsidRPr="0088696D">
        <w:rPr>
          <w:b/>
          <w:bCs/>
          <w:caps/>
          <w:color w:val="000000"/>
          <w:sz w:val="28"/>
          <w:szCs w:val="28"/>
        </w:rPr>
        <w:t>8</w:t>
      </w:r>
      <w:r w:rsidR="00EE4AC4" w:rsidRPr="0088696D">
        <w:rPr>
          <w:b/>
          <w:bCs/>
          <w:caps/>
          <w:color w:val="000000"/>
          <w:sz w:val="28"/>
          <w:szCs w:val="28"/>
        </w:rPr>
        <w:t xml:space="preserve"> года</w:t>
      </w:r>
    </w:p>
    <w:p w:rsidR="00974D32" w:rsidRPr="0088696D" w:rsidRDefault="00974D32" w:rsidP="00DB41F2">
      <w:pPr>
        <w:ind w:left="705"/>
        <w:jc w:val="both"/>
        <w:rPr>
          <w:bCs/>
          <w:color w:val="000000"/>
          <w:sz w:val="28"/>
          <w:szCs w:val="28"/>
        </w:rPr>
      </w:pPr>
    </w:p>
    <w:p w:rsidR="00890B7E" w:rsidRPr="0088696D" w:rsidRDefault="008248CF" w:rsidP="00DB41F2">
      <w:pPr>
        <w:ind w:firstLine="708"/>
        <w:jc w:val="both"/>
        <w:rPr>
          <w:b/>
          <w:bCs/>
          <w:caps/>
          <w:color w:val="000000"/>
          <w:sz w:val="28"/>
          <w:szCs w:val="28"/>
        </w:rPr>
      </w:pPr>
      <w:r w:rsidRPr="0088696D">
        <w:rPr>
          <w:b/>
          <w:bCs/>
          <w:caps/>
          <w:color w:val="000000"/>
          <w:sz w:val="28"/>
          <w:szCs w:val="28"/>
          <w:lang w:val="en-US"/>
        </w:rPr>
        <w:t>I</w:t>
      </w:r>
      <w:r w:rsidR="00DD54C2" w:rsidRPr="0088696D">
        <w:rPr>
          <w:b/>
          <w:bCs/>
          <w:caps/>
          <w:color w:val="000000"/>
          <w:sz w:val="28"/>
          <w:szCs w:val="28"/>
          <w:lang w:val="en-US"/>
        </w:rPr>
        <w:t>I</w:t>
      </w:r>
      <w:r w:rsidRPr="0088696D">
        <w:rPr>
          <w:b/>
          <w:bCs/>
          <w:caps/>
          <w:color w:val="000000"/>
          <w:sz w:val="28"/>
          <w:szCs w:val="28"/>
        </w:rPr>
        <w:t>. </w:t>
      </w:r>
      <w:r w:rsidR="00DD54C2" w:rsidRPr="0088696D">
        <w:rPr>
          <w:b/>
          <w:bCs/>
          <w:caps/>
          <w:color w:val="000000"/>
          <w:sz w:val="28"/>
          <w:szCs w:val="28"/>
        </w:rPr>
        <w:t>РЕЗУЛЬТАТЫ МОНИТОРИНГА ЭФФЕКТИВНОСТИ ДЕЯТЕЛЬНОСТИ ОРГАНОВ МЕСТНОГО САМОУПРАВЛЕНИЯ ГОРОДСКИХ ОКРУГОВ И МУНИЦИПАЛЬНЫХ РАЙОНОВ</w:t>
      </w:r>
    </w:p>
    <w:p w:rsidR="00B8372E" w:rsidRPr="0088696D" w:rsidRDefault="00B8372E"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Pr="0088696D">
        <w:rPr>
          <w:b/>
          <w:bCs/>
          <w:color w:val="000000"/>
          <w:sz w:val="28"/>
          <w:szCs w:val="28"/>
        </w:rPr>
        <w:t>1. Экономическое развитие</w:t>
      </w:r>
    </w:p>
    <w:p w:rsidR="00FD6DF7" w:rsidRPr="0088696D" w:rsidRDefault="00FD6DF7"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00D91D36" w:rsidRPr="0088696D">
        <w:rPr>
          <w:b/>
          <w:bCs/>
          <w:color w:val="000000"/>
          <w:sz w:val="28"/>
          <w:szCs w:val="28"/>
        </w:rPr>
        <w:t>2</w:t>
      </w:r>
      <w:r w:rsidRPr="0088696D">
        <w:rPr>
          <w:b/>
          <w:bCs/>
          <w:color w:val="000000"/>
          <w:sz w:val="28"/>
          <w:szCs w:val="28"/>
        </w:rPr>
        <w:t>. </w:t>
      </w:r>
      <w:r w:rsidR="00DD54C2" w:rsidRPr="0088696D">
        <w:rPr>
          <w:b/>
          <w:bCs/>
          <w:color w:val="000000"/>
          <w:sz w:val="28"/>
          <w:szCs w:val="28"/>
        </w:rPr>
        <w:t>Дошкольное образование</w:t>
      </w:r>
      <w:r w:rsidRPr="0088696D">
        <w:rPr>
          <w:b/>
          <w:bCs/>
          <w:color w:val="000000"/>
          <w:sz w:val="28"/>
          <w:szCs w:val="28"/>
        </w:rPr>
        <w:t xml:space="preserve"> </w:t>
      </w:r>
    </w:p>
    <w:p w:rsidR="00FD6DF7" w:rsidRPr="0088696D" w:rsidRDefault="00FD6DF7"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00D91D36" w:rsidRPr="0088696D">
        <w:rPr>
          <w:b/>
          <w:bCs/>
          <w:color w:val="000000"/>
          <w:sz w:val="28"/>
          <w:szCs w:val="28"/>
        </w:rPr>
        <w:t>3</w:t>
      </w:r>
      <w:r w:rsidRPr="0088696D">
        <w:rPr>
          <w:b/>
          <w:bCs/>
          <w:color w:val="000000"/>
          <w:sz w:val="28"/>
          <w:szCs w:val="28"/>
        </w:rPr>
        <w:t>. </w:t>
      </w:r>
      <w:r w:rsidR="00DD54C2" w:rsidRPr="0088696D">
        <w:rPr>
          <w:b/>
          <w:bCs/>
          <w:color w:val="000000"/>
          <w:sz w:val="28"/>
          <w:szCs w:val="28"/>
        </w:rPr>
        <w:t>Общее и дополнительное образование</w:t>
      </w:r>
    </w:p>
    <w:p w:rsidR="00FD6DF7" w:rsidRPr="0088696D" w:rsidRDefault="00FD6DF7"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00D91D36" w:rsidRPr="0088696D">
        <w:rPr>
          <w:b/>
          <w:bCs/>
          <w:color w:val="000000"/>
          <w:sz w:val="28"/>
          <w:szCs w:val="28"/>
        </w:rPr>
        <w:t>4</w:t>
      </w:r>
      <w:r w:rsidRPr="0088696D">
        <w:rPr>
          <w:b/>
          <w:bCs/>
          <w:color w:val="000000"/>
          <w:sz w:val="28"/>
          <w:szCs w:val="28"/>
        </w:rPr>
        <w:t>. </w:t>
      </w:r>
      <w:r w:rsidR="00D91D36" w:rsidRPr="0088696D">
        <w:rPr>
          <w:b/>
          <w:bCs/>
          <w:color w:val="000000"/>
          <w:sz w:val="28"/>
          <w:szCs w:val="28"/>
        </w:rPr>
        <w:t>Культура</w:t>
      </w:r>
    </w:p>
    <w:p w:rsidR="00D91D36" w:rsidRPr="0088696D" w:rsidRDefault="00D91D36" w:rsidP="00DB41F2">
      <w:pPr>
        <w:jc w:val="both"/>
        <w:rPr>
          <w:b/>
          <w:bCs/>
          <w:color w:val="000000"/>
          <w:sz w:val="28"/>
          <w:szCs w:val="28"/>
        </w:rPr>
      </w:pPr>
    </w:p>
    <w:p w:rsidR="00D91D36" w:rsidRPr="0088696D" w:rsidRDefault="00D91D36" w:rsidP="00DB41F2">
      <w:pPr>
        <w:jc w:val="both"/>
        <w:rPr>
          <w:b/>
          <w:bCs/>
          <w:color w:val="000000"/>
          <w:sz w:val="28"/>
          <w:szCs w:val="28"/>
        </w:rPr>
      </w:pPr>
      <w:r w:rsidRPr="0088696D">
        <w:rPr>
          <w:b/>
          <w:bCs/>
          <w:color w:val="000000"/>
          <w:sz w:val="28"/>
          <w:szCs w:val="28"/>
        </w:rPr>
        <w:tab/>
        <w:t>2.5. Физическая культура и спорт</w:t>
      </w:r>
    </w:p>
    <w:p w:rsidR="00FD6DF7" w:rsidRPr="0088696D" w:rsidRDefault="00FD6DF7" w:rsidP="00DB41F2">
      <w:pPr>
        <w:jc w:val="both"/>
        <w:rPr>
          <w:b/>
          <w:bCs/>
          <w:color w:val="000000"/>
          <w:sz w:val="28"/>
          <w:szCs w:val="28"/>
        </w:rPr>
      </w:pPr>
    </w:p>
    <w:p w:rsidR="00FD6DF7"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Pr="0088696D">
        <w:rPr>
          <w:b/>
          <w:bCs/>
          <w:color w:val="000000"/>
          <w:sz w:val="28"/>
          <w:szCs w:val="28"/>
        </w:rPr>
        <w:t>6. </w:t>
      </w:r>
      <w:r w:rsidR="00DD54C2" w:rsidRPr="0088696D">
        <w:rPr>
          <w:b/>
          <w:bCs/>
          <w:color w:val="000000"/>
          <w:sz w:val="28"/>
          <w:szCs w:val="28"/>
        </w:rPr>
        <w:t>Жилищное строительство и обеспечение граждан жильем</w:t>
      </w:r>
    </w:p>
    <w:p w:rsidR="00DD54C2" w:rsidRPr="0088696D" w:rsidRDefault="00DD54C2"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Pr="0088696D">
        <w:rPr>
          <w:b/>
          <w:bCs/>
          <w:color w:val="000000"/>
          <w:sz w:val="28"/>
          <w:szCs w:val="28"/>
        </w:rPr>
        <w:t>7. Жилищно-коммунальное хозяйство</w:t>
      </w:r>
    </w:p>
    <w:p w:rsidR="00FD6DF7" w:rsidRPr="0088696D" w:rsidRDefault="00FD6DF7"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Pr="0088696D">
        <w:rPr>
          <w:b/>
          <w:bCs/>
          <w:color w:val="000000"/>
          <w:sz w:val="28"/>
          <w:szCs w:val="28"/>
        </w:rPr>
        <w:t>8. </w:t>
      </w:r>
      <w:r w:rsidR="00DD54C2" w:rsidRPr="0088696D">
        <w:rPr>
          <w:b/>
          <w:bCs/>
          <w:color w:val="000000"/>
          <w:sz w:val="28"/>
          <w:szCs w:val="28"/>
        </w:rPr>
        <w:t>Организация муниципального управления</w:t>
      </w:r>
    </w:p>
    <w:p w:rsidR="00FD6DF7" w:rsidRPr="0088696D" w:rsidRDefault="00FD6DF7" w:rsidP="00DB41F2">
      <w:pPr>
        <w:jc w:val="both"/>
        <w:rPr>
          <w:b/>
          <w:bCs/>
          <w:color w:val="000000"/>
          <w:sz w:val="28"/>
          <w:szCs w:val="28"/>
        </w:rPr>
      </w:pPr>
    </w:p>
    <w:p w:rsidR="008248CF" w:rsidRPr="0088696D" w:rsidRDefault="008248CF" w:rsidP="00DB41F2">
      <w:pPr>
        <w:jc w:val="both"/>
        <w:rPr>
          <w:b/>
          <w:bCs/>
          <w:color w:val="000000"/>
          <w:sz w:val="28"/>
          <w:szCs w:val="28"/>
        </w:rPr>
      </w:pPr>
      <w:r w:rsidRPr="0088696D">
        <w:rPr>
          <w:b/>
          <w:bCs/>
          <w:color w:val="000000"/>
          <w:sz w:val="28"/>
          <w:szCs w:val="28"/>
        </w:rPr>
        <w:tab/>
      </w:r>
      <w:r w:rsidR="00CD1513" w:rsidRPr="0088696D">
        <w:rPr>
          <w:b/>
          <w:bCs/>
          <w:color w:val="000000"/>
          <w:sz w:val="28"/>
          <w:szCs w:val="28"/>
        </w:rPr>
        <w:t>2.</w:t>
      </w:r>
      <w:r w:rsidRPr="0088696D">
        <w:rPr>
          <w:b/>
          <w:bCs/>
          <w:color w:val="000000"/>
          <w:sz w:val="28"/>
          <w:szCs w:val="28"/>
        </w:rPr>
        <w:t>9. </w:t>
      </w:r>
      <w:r w:rsidR="00DD54C2" w:rsidRPr="0088696D">
        <w:rPr>
          <w:b/>
          <w:bCs/>
          <w:color w:val="000000"/>
          <w:sz w:val="28"/>
          <w:szCs w:val="28"/>
        </w:rPr>
        <w:t>Энергосбережение и повышение энергетической эффективности</w:t>
      </w:r>
    </w:p>
    <w:p w:rsidR="00FD6DF7" w:rsidRPr="0088696D" w:rsidRDefault="00FD6DF7" w:rsidP="00DB41F2">
      <w:pPr>
        <w:jc w:val="both"/>
        <w:rPr>
          <w:b/>
          <w:bCs/>
          <w:color w:val="000000"/>
          <w:sz w:val="28"/>
          <w:szCs w:val="28"/>
        </w:rPr>
      </w:pPr>
    </w:p>
    <w:p w:rsidR="00DD54C2" w:rsidRPr="0088696D" w:rsidRDefault="00D91D36" w:rsidP="00DB41F2">
      <w:pPr>
        <w:ind w:firstLine="720"/>
        <w:jc w:val="both"/>
        <w:rPr>
          <w:b/>
          <w:bCs/>
          <w:color w:val="000000"/>
          <w:sz w:val="28"/>
          <w:szCs w:val="28"/>
        </w:rPr>
      </w:pPr>
      <w:r w:rsidRPr="0088696D">
        <w:rPr>
          <w:b/>
          <w:bCs/>
          <w:color w:val="000000"/>
          <w:sz w:val="28"/>
          <w:szCs w:val="28"/>
          <w:lang w:val="en-US"/>
        </w:rPr>
        <w:t>III</w:t>
      </w:r>
      <w:r w:rsidR="00DD54C2" w:rsidRPr="0088696D">
        <w:rPr>
          <w:b/>
          <w:bCs/>
          <w:color w:val="000000"/>
          <w:sz w:val="28"/>
          <w:szCs w:val="28"/>
        </w:rPr>
        <w:t>. ИТОГИ СОЦИОЛОГИЧЕСКИХ ОПРОСОВ НАСЕЛЕНИЯ</w:t>
      </w:r>
      <w:r w:rsidR="00681733" w:rsidRPr="0088696D">
        <w:rPr>
          <w:b/>
          <w:bCs/>
          <w:color w:val="000000"/>
          <w:sz w:val="28"/>
          <w:szCs w:val="28"/>
        </w:rPr>
        <w:t xml:space="preserve"> В 201</w:t>
      </w:r>
      <w:r w:rsidR="005F6FB4" w:rsidRPr="0088696D">
        <w:rPr>
          <w:b/>
          <w:bCs/>
          <w:color w:val="000000"/>
          <w:sz w:val="28"/>
          <w:szCs w:val="28"/>
        </w:rPr>
        <w:t>8</w:t>
      </w:r>
      <w:r w:rsidR="00DD54C2" w:rsidRPr="0088696D">
        <w:rPr>
          <w:b/>
          <w:bCs/>
          <w:color w:val="000000"/>
          <w:sz w:val="28"/>
          <w:szCs w:val="28"/>
        </w:rPr>
        <w:t xml:space="preserve"> ГОДУ</w:t>
      </w:r>
    </w:p>
    <w:p w:rsidR="0069052E" w:rsidRPr="0088696D" w:rsidRDefault="0069052E" w:rsidP="00DB41F2">
      <w:pPr>
        <w:ind w:firstLine="720"/>
        <w:jc w:val="center"/>
        <w:rPr>
          <w:b/>
          <w:bCs/>
          <w:iCs/>
          <w:color w:val="000000"/>
          <w:sz w:val="28"/>
          <w:szCs w:val="28"/>
        </w:rPr>
      </w:pPr>
    </w:p>
    <w:p w:rsidR="00420D24" w:rsidRPr="0088696D" w:rsidRDefault="00420D24" w:rsidP="00DB41F2">
      <w:pPr>
        <w:ind w:firstLine="720"/>
        <w:jc w:val="both"/>
        <w:rPr>
          <w:b/>
          <w:bCs/>
          <w:color w:val="000000"/>
          <w:sz w:val="28"/>
          <w:szCs w:val="28"/>
        </w:rPr>
      </w:pPr>
      <w:r w:rsidRPr="0088696D">
        <w:rPr>
          <w:b/>
          <w:bCs/>
          <w:color w:val="000000"/>
          <w:sz w:val="28"/>
          <w:szCs w:val="28"/>
          <w:lang w:val="en-US"/>
        </w:rPr>
        <w:t>IV</w:t>
      </w:r>
      <w:r w:rsidRPr="0088696D">
        <w:rPr>
          <w:b/>
          <w:bCs/>
          <w:color w:val="000000"/>
          <w:sz w:val="28"/>
          <w:szCs w:val="28"/>
        </w:rPr>
        <w:t>. РЕЗУЛЬТАТЫ ОЦЕНКИ ЭФФЕКТИВНОСТИ ДЕЯТЕЛЬНОСТИ ОРГАНОВ МЕСТНОГО САМОУПРАВЛЕНИЯ ГОРОДСКИХ ОКРУГОВ И МУНИЦИПАЛЬНЫХ РАЙОНОВ</w:t>
      </w:r>
      <w:r w:rsidR="00165F69" w:rsidRPr="0088696D">
        <w:rPr>
          <w:b/>
          <w:bCs/>
          <w:color w:val="000000"/>
          <w:sz w:val="28"/>
          <w:szCs w:val="28"/>
        </w:rPr>
        <w:t xml:space="preserve"> </w:t>
      </w:r>
      <w:r w:rsidR="00165F69" w:rsidRPr="0088696D">
        <w:rPr>
          <w:b/>
          <w:bCs/>
          <w:caps/>
          <w:color w:val="000000"/>
          <w:sz w:val="28"/>
          <w:szCs w:val="28"/>
        </w:rPr>
        <w:t>и определение размера грантов</w:t>
      </w:r>
    </w:p>
    <w:p w:rsidR="0069052E" w:rsidRPr="0088696D" w:rsidRDefault="0069052E" w:rsidP="00DB41F2">
      <w:pPr>
        <w:ind w:firstLine="720"/>
        <w:jc w:val="both"/>
        <w:rPr>
          <w:b/>
          <w:bCs/>
          <w:color w:val="000000"/>
          <w:sz w:val="28"/>
          <w:szCs w:val="28"/>
        </w:rPr>
      </w:pPr>
    </w:p>
    <w:p w:rsidR="00890B7E" w:rsidRPr="0088696D" w:rsidRDefault="00DD54C2" w:rsidP="00DB41F2">
      <w:pPr>
        <w:jc w:val="center"/>
        <w:rPr>
          <w:b/>
          <w:caps/>
          <w:color w:val="000000"/>
          <w:sz w:val="28"/>
          <w:szCs w:val="28"/>
        </w:rPr>
      </w:pPr>
      <w:r w:rsidRPr="0088696D">
        <w:rPr>
          <w:b/>
          <w:bCs/>
          <w:caps/>
          <w:color w:val="000000"/>
          <w:sz w:val="28"/>
          <w:szCs w:val="28"/>
        </w:rPr>
        <w:br w:type="page"/>
      </w:r>
      <w:r w:rsidR="00CD1513" w:rsidRPr="0088696D">
        <w:rPr>
          <w:b/>
          <w:bCs/>
          <w:caps/>
          <w:color w:val="000000"/>
          <w:sz w:val="28"/>
          <w:szCs w:val="28"/>
        </w:rPr>
        <w:lastRenderedPageBreak/>
        <w:t>Введение</w:t>
      </w:r>
    </w:p>
    <w:p w:rsidR="00890B7E" w:rsidRPr="0088696D" w:rsidRDefault="00890B7E" w:rsidP="00DB41F2">
      <w:pPr>
        <w:jc w:val="center"/>
        <w:rPr>
          <w:color w:val="000000"/>
          <w:sz w:val="28"/>
          <w:szCs w:val="28"/>
        </w:rPr>
      </w:pPr>
    </w:p>
    <w:p w:rsidR="00544533" w:rsidRPr="0088696D" w:rsidRDefault="00544533" w:rsidP="00DB41F2">
      <w:pPr>
        <w:jc w:val="center"/>
        <w:rPr>
          <w:color w:val="000000"/>
          <w:sz w:val="28"/>
          <w:szCs w:val="28"/>
        </w:rPr>
      </w:pPr>
    </w:p>
    <w:p w:rsidR="00FD4D8C" w:rsidRPr="0088696D" w:rsidRDefault="00890B7E" w:rsidP="00DB41F2">
      <w:pPr>
        <w:ind w:firstLine="708"/>
        <w:jc w:val="both"/>
        <w:rPr>
          <w:bCs/>
          <w:color w:val="000000"/>
          <w:sz w:val="28"/>
          <w:szCs w:val="28"/>
        </w:rPr>
      </w:pPr>
      <w:r w:rsidRPr="0088696D">
        <w:rPr>
          <w:color w:val="000000"/>
          <w:sz w:val="28"/>
          <w:szCs w:val="28"/>
        </w:rPr>
        <w:t xml:space="preserve">В соответствии с Указом Президента Российской Федерации </w:t>
      </w:r>
      <w:r w:rsidRPr="0088696D">
        <w:rPr>
          <w:color w:val="000000"/>
          <w:sz w:val="28"/>
          <w:szCs w:val="28"/>
        </w:rPr>
        <w:br/>
        <w:t>от 28 апреля 2008 г</w:t>
      </w:r>
      <w:r w:rsidR="00AB0568">
        <w:rPr>
          <w:color w:val="000000"/>
          <w:sz w:val="28"/>
          <w:szCs w:val="28"/>
        </w:rPr>
        <w:t>. № </w:t>
      </w:r>
      <w:r w:rsidRPr="0088696D">
        <w:rPr>
          <w:color w:val="000000"/>
          <w:sz w:val="28"/>
          <w:szCs w:val="28"/>
        </w:rPr>
        <w:t>607 «Об оценке эффективности деятельности органов местного самоуправления городских округов и муниципальных районов»</w:t>
      </w:r>
      <w:r w:rsidR="00AB0568">
        <w:rPr>
          <w:color w:val="000000"/>
          <w:sz w:val="28"/>
          <w:szCs w:val="28"/>
        </w:rPr>
        <w:t xml:space="preserve">, </w:t>
      </w:r>
      <w:r w:rsidR="00414FFF" w:rsidRPr="0088696D">
        <w:rPr>
          <w:color w:val="000000"/>
          <w:sz w:val="28"/>
          <w:szCs w:val="28"/>
        </w:rPr>
        <w:t>постановлением Правительства Российской Феде</w:t>
      </w:r>
      <w:r w:rsidR="00AB0568">
        <w:rPr>
          <w:color w:val="000000"/>
          <w:sz w:val="28"/>
          <w:szCs w:val="28"/>
        </w:rPr>
        <w:t>рации № 1317 от 17 декабря 2012 </w:t>
      </w:r>
      <w:r w:rsidR="00414FFF" w:rsidRPr="0088696D">
        <w:rPr>
          <w:color w:val="000000"/>
          <w:sz w:val="28"/>
          <w:szCs w:val="28"/>
        </w:rPr>
        <w:t>г</w:t>
      </w:r>
      <w:r w:rsidR="00AB0568">
        <w:rPr>
          <w:color w:val="000000"/>
          <w:sz w:val="28"/>
          <w:szCs w:val="28"/>
        </w:rPr>
        <w:t>.</w:t>
      </w:r>
      <w:r w:rsidRPr="0088696D">
        <w:rPr>
          <w:color w:val="000000"/>
          <w:sz w:val="28"/>
          <w:szCs w:val="28"/>
        </w:rPr>
        <w:t xml:space="preserve">, </w:t>
      </w:r>
      <w:r w:rsidR="00414FFF" w:rsidRPr="0088696D">
        <w:rPr>
          <w:color w:val="000000"/>
          <w:sz w:val="28"/>
          <w:szCs w:val="28"/>
        </w:rPr>
        <w:t xml:space="preserve">постановлением Правительства Республики Марий Эл от 7 марта </w:t>
      </w:r>
      <w:smartTag w:uri="urn:schemas-microsoft-com:office:smarttags" w:element="metricconverter">
        <w:smartTagPr>
          <w:attr w:name="ProductID" w:val="2013 г"/>
        </w:smartTagPr>
        <w:r w:rsidR="00414FFF" w:rsidRPr="0088696D">
          <w:rPr>
            <w:color w:val="000000"/>
            <w:sz w:val="28"/>
            <w:szCs w:val="28"/>
          </w:rPr>
          <w:t>2013 г</w:t>
        </w:r>
      </w:smartTag>
      <w:r w:rsidR="00414FFF" w:rsidRPr="0088696D">
        <w:rPr>
          <w:color w:val="000000"/>
          <w:sz w:val="28"/>
          <w:szCs w:val="28"/>
        </w:rPr>
        <w:t>. № 58 «Об оценке эффективности деятельности органов местного самоуправления городских округов и муниципальных районов в Республике Марий Эл»</w:t>
      </w:r>
      <w:r w:rsidRPr="0088696D">
        <w:rPr>
          <w:color w:val="000000"/>
          <w:sz w:val="28"/>
          <w:szCs w:val="28"/>
        </w:rPr>
        <w:t xml:space="preserve"> </w:t>
      </w:r>
      <w:r w:rsidRPr="0088696D">
        <w:rPr>
          <w:b/>
          <w:bCs/>
          <w:color w:val="000000"/>
          <w:sz w:val="28"/>
          <w:szCs w:val="28"/>
        </w:rPr>
        <w:t xml:space="preserve">проведен анализ эффективности деятельности органов </w:t>
      </w:r>
      <w:r w:rsidRPr="0088696D">
        <w:rPr>
          <w:color w:val="000000"/>
          <w:sz w:val="28"/>
          <w:szCs w:val="28"/>
        </w:rPr>
        <w:t xml:space="preserve">местного самоуправления городских округов и муниципальных районов Республики Марий Эл по следующим сферам: </w:t>
      </w:r>
      <w:r w:rsidR="00FD4D8C" w:rsidRPr="0088696D">
        <w:rPr>
          <w:color w:val="000000"/>
          <w:sz w:val="28"/>
          <w:szCs w:val="28"/>
        </w:rPr>
        <w:t>э</w:t>
      </w:r>
      <w:r w:rsidR="00FD4D8C" w:rsidRPr="0088696D">
        <w:rPr>
          <w:bCs/>
          <w:color w:val="000000"/>
          <w:sz w:val="28"/>
          <w:szCs w:val="28"/>
        </w:rPr>
        <w:t>кономическое развитие, образование,</w:t>
      </w:r>
      <w:r w:rsidR="00414FFF" w:rsidRPr="0088696D">
        <w:rPr>
          <w:bCs/>
          <w:color w:val="000000"/>
          <w:sz w:val="28"/>
          <w:szCs w:val="28"/>
        </w:rPr>
        <w:t xml:space="preserve"> культура,</w:t>
      </w:r>
      <w:r w:rsidR="00FD4D8C" w:rsidRPr="0088696D">
        <w:rPr>
          <w:bCs/>
          <w:color w:val="000000"/>
          <w:sz w:val="28"/>
          <w:szCs w:val="28"/>
        </w:rPr>
        <w:t xml:space="preserve"> физическая культура и спорт; </w:t>
      </w:r>
      <w:r w:rsidR="00414FFF" w:rsidRPr="0088696D">
        <w:rPr>
          <w:bCs/>
          <w:color w:val="000000"/>
          <w:sz w:val="28"/>
          <w:szCs w:val="28"/>
        </w:rPr>
        <w:t>жилищное строительство и обеспечение граждан жильем</w:t>
      </w:r>
      <w:r w:rsidR="00FD4D8C" w:rsidRPr="0088696D">
        <w:rPr>
          <w:bCs/>
          <w:color w:val="000000"/>
          <w:sz w:val="28"/>
          <w:szCs w:val="28"/>
        </w:rPr>
        <w:t>, ж</w:t>
      </w:r>
      <w:r w:rsidR="00471274" w:rsidRPr="0088696D">
        <w:rPr>
          <w:bCs/>
          <w:color w:val="000000"/>
          <w:sz w:val="28"/>
          <w:szCs w:val="28"/>
        </w:rPr>
        <w:t xml:space="preserve">илищно-коммунальное хозяйство, </w:t>
      </w:r>
      <w:r w:rsidR="00FD4D8C" w:rsidRPr="0088696D">
        <w:rPr>
          <w:bCs/>
          <w:color w:val="000000"/>
          <w:sz w:val="28"/>
          <w:szCs w:val="28"/>
        </w:rPr>
        <w:t>организация муниципального управления</w:t>
      </w:r>
      <w:r w:rsidR="00AB0568">
        <w:rPr>
          <w:bCs/>
          <w:color w:val="000000"/>
          <w:sz w:val="28"/>
          <w:szCs w:val="28"/>
        </w:rPr>
        <w:t xml:space="preserve">, </w:t>
      </w:r>
      <w:r w:rsidR="00471274" w:rsidRPr="0088696D">
        <w:rPr>
          <w:bCs/>
          <w:color w:val="000000"/>
          <w:sz w:val="28"/>
          <w:szCs w:val="28"/>
        </w:rPr>
        <w:t>энергосбережение и повышение энергетической эффективности</w:t>
      </w:r>
      <w:r w:rsidR="00FD4D8C" w:rsidRPr="0088696D">
        <w:rPr>
          <w:bCs/>
          <w:color w:val="000000"/>
          <w:sz w:val="28"/>
          <w:szCs w:val="28"/>
        </w:rPr>
        <w:t>.</w:t>
      </w:r>
    </w:p>
    <w:p w:rsidR="00890B7E" w:rsidRPr="0088696D" w:rsidRDefault="00890B7E" w:rsidP="00DB41F2">
      <w:pPr>
        <w:ind w:firstLine="708"/>
        <w:jc w:val="both"/>
        <w:rPr>
          <w:color w:val="000000"/>
          <w:sz w:val="28"/>
          <w:szCs w:val="28"/>
        </w:rPr>
      </w:pPr>
    </w:p>
    <w:p w:rsidR="00890B7E" w:rsidRPr="0088696D" w:rsidRDefault="00890B7E" w:rsidP="00DB41F2">
      <w:pPr>
        <w:ind w:firstLine="708"/>
        <w:jc w:val="both"/>
        <w:rPr>
          <w:color w:val="000000"/>
          <w:sz w:val="28"/>
          <w:szCs w:val="28"/>
        </w:rPr>
      </w:pPr>
      <w:r w:rsidRPr="0088696D">
        <w:rPr>
          <w:b/>
          <w:bCs/>
          <w:color w:val="000000"/>
          <w:sz w:val="28"/>
          <w:szCs w:val="28"/>
        </w:rPr>
        <w:t xml:space="preserve">Оценка проведена по </w:t>
      </w:r>
      <w:r w:rsidR="00414FFF" w:rsidRPr="0088696D">
        <w:rPr>
          <w:b/>
          <w:bCs/>
          <w:color w:val="000000"/>
          <w:sz w:val="28"/>
          <w:szCs w:val="28"/>
        </w:rPr>
        <w:t>значениям среднего объема показателей и среднего темпа роста показателей</w:t>
      </w:r>
      <w:r w:rsidRPr="0088696D">
        <w:rPr>
          <w:color w:val="000000"/>
          <w:sz w:val="28"/>
          <w:szCs w:val="28"/>
        </w:rPr>
        <w:t xml:space="preserve"> социально-экономического развития городских </w:t>
      </w:r>
      <w:r w:rsidR="00320A4A" w:rsidRPr="0088696D">
        <w:rPr>
          <w:color w:val="000000"/>
          <w:sz w:val="28"/>
          <w:szCs w:val="28"/>
        </w:rPr>
        <w:t>округов и муниципальных районов и</w:t>
      </w:r>
      <w:r w:rsidRPr="0088696D">
        <w:rPr>
          <w:color w:val="000000"/>
          <w:sz w:val="28"/>
          <w:szCs w:val="28"/>
        </w:rPr>
        <w:t xml:space="preserve"> результатам опросов населения, проводим</w:t>
      </w:r>
      <w:r w:rsidR="00523AA8" w:rsidRPr="0088696D">
        <w:rPr>
          <w:color w:val="000000"/>
          <w:sz w:val="28"/>
          <w:szCs w:val="28"/>
        </w:rPr>
        <w:t>ых</w:t>
      </w:r>
      <w:r w:rsidRPr="0088696D">
        <w:rPr>
          <w:color w:val="000000"/>
          <w:sz w:val="28"/>
          <w:szCs w:val="28"/>
        </w:rPr>
        <w:t xml:space="preserve"> в городских округах и муниципальных районах.</w:t>
      </w:r>
    </w:p>
    <w:p w:rsidR="00890B7E" w:rsidRPr="0088696D" w:rsidRDefault="00890B7E" w:rsidP="00DB41F2">
      <w:pPr>
        <w:ind w:firstLine="708"/>
        <w:jc w:val="both"/>
        <w:rPr>
          <w:bCs/>
          <w:color w:val="000000"/>
          <w:sz w:val="28"/>
          <w:szCs w:val="28"/>
        </w:rPr>
      </w:pPr>
    </w:p>
    <w:p w:rsidR="00890B7E" w:rsidRPr="0088696D" w:rsidRDefault="00890B7E" w:rsidP="00DB41F2">
      <w:pPr>
        <w:jc w:val="both"/>
        <w:rPr>
          <w:color w:val="000000"/>
          <w:sz w:val="28"/>
          <w:szCs w:val="28"/>
        </w:rPr>
      </w:pPr>
    </w:p>
    <w:p w:rsidR="001E287C" w:rsidRPr="0088696D" w:rsidRDefault="001E287C"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B414A3" w:rsidRPr="0088696D" w:rsidRDefault="00B414A3" w:rsidP="00DB41F2">
      <w:pPr>
        <w:jc w:val="both"/>
        <w:rPr>
          <w:color w:val="000000"/>
          <w:sz w:val="28"/>
          <w:szCs w:val="28"/>
        </w:rPr>
      </w:pPr>
    </w:p>
    <w:p w:rsidR="00974D32" w:rsidRPr="0088696D" w:rsidRDefault="00974D32" w:rsidP="00DB41F2">
      <w:pPr>
        <w:jc w:val="both"/>
        <w:rPr>
          <w:color w:val="000000"/>
          <w:sz w:val="28"/>
          <w:szCs w:val="28"/>
        </w:rPr>
        <w:sectPr w:rsidR="00974D32" w:rsidRPr="0088696D" w:rsidSect="004872D5">
          <w:headerReference w:type="even" r:id="rId9"/>
          <w:headerReference w:type="default" r:id="rId10"/>
          <w:footerReference w:type="even" r:id="rId11"/>
          <w:pgSz w:w="11906" w:h="16838"/>
          <w:pgMar w:top="1418" w:right="1134" w:bottom="1134" w:left="1985" w:header="709" w:footer="709" w:gutter="0"/>
          <w:cols w:space="708"/>
          <w:titlePg/>
          <w:docGrid w:linePitch="360"/>
        </w:sectPr>
      </w:pPr>
    </w:p>
    <w:p w:rsidR="0041446D" w:rsidRPr="0088696D" w:rsidRDefault="0041446D" w:rsidP="00DB41F2">
      <w:pPr>
        <w:ind w:firstLine="720"/>
        <w:jc w:val="center"/>
        <w:rPr>
          <w:b/>
          <w:bCs/>
          <w:caps/>
          <w:color w:val="000000"/>
          <w:sz w:val="28"/>
          <w:szCs w:val="28"/>
        </w:rPr>
      </w:pPr>
      <w:r w:rsidRPr="0088696D">
        <w:rPr>
          <w:b/>
          <w:bCs/>
          <w:caps/>
          <w:color w:val="000000"/>
          <w:sz w:val="28"/>
          <w:szCs w:val="28"/>
        </w:rPr>
        <w:lastRenderedPageBreak/>
        <w:t>Общая информация о городских округах и муниципальных районах</w:t>
      </w:r>
      <w:r w:rsidRPr="0088696D">
        <w:rPr>
          <w:b/>
          <w:bCs/>
          <w:caps/>
          <w:color w:val="000000"/>
          <w:sz w:val="28"/>
          <w:szCs w:val="28"/>
        </w:rPr>
        <w:br/>
      </w:r>
      <w:r w:rsidR="001143DE" w:rsidRPr="0088696D">
        <w:rPr>
          <w:b/>
          <w:bCs/>
          <w:caps/>
          <w:color w:val="000000"/>
          <w:sz w:val="28"/>
          <w:szCs w:val="28"/>
        </w:rPr>
        <w:t>РЕСПУБЛИКИ МАРИЙ эЛ</w:t>
      </w:r>
    </w:p>
    <w:p w:rsidR="001143DE" w:rsidRPr="0088696D" w:rsidRDefault="001143DE" w:rsidP="00DB41F2">
      <w:pPr>
        <w:ind w:firstLine="720"/>
        <w:jc w:val="both"/>
        <w:rPr>
          <w:b/>
          <w:bCs/>
          <w:caps/>
          <w:color w:val="000000"/>
          <w:sz w:val="16"/>
          <w:szCs w:val="25"/>
        </w:rPr>
      </w:pPr>
    </w:p>
    <w:p w:rsidR="00057295" w:rsidRPr="0088696D" w:rsidRDefault="00057295" w:rsidP="00DB41F2">
      <w:pPr>
        <w:pStyle w:val="Default"/>
        <w:ind w:firstLine="709"/>
        <w:jc w:val="both"/>
        <w:rPr>
          <w:sz w:val="25"/>
          <w:szCs w:val="25"/>
        </w:rPr>
      </w:pPr>
      <w:r w:rsidRPr="0088696D">
        <w:rPr>
          <w:sz w:val="25"/>
          <w:szCs w:val="25"/>
        </w:rPr>
        <w:t xml:space="preserve">Оценка эффективности деятельности органов местного самоуправления в Республике Марий Эл проводится по 3 городским округам и </w:t>
      </w:r>
      <w:r w:rsidRPr="0088696D">
        <w:rPr>
          <w:sz w:val="25"/>
          <w:szCs w:val="25"/>
        </w:rPr>
        <w:br/>
        <w:t xml:space="preserve">14 муниципальным районам. </w:t>
      </w:r>
    </w:p>
    <w:p w:rsidR="001143DE" w:rsidRPr="0088696D" w:rsidRDefault="00057295" w:rsidP="00DB41F2">
      <w:pPr>
        <w:ind w:firstLine="709"/>
        <w:jc w:val="both"/>
        <w:rPr>
          <w:color w:val="000000"/>
          <w:sz w:val="25"/>
          <w:szCs w:val="25"/>
        </w:rPr>
      </w:pPr>
      <w:r w:rsidRPr="0088696D">
        <w:rPr>
          <w:color w:val="000000"/>
          <w:sz w:val="25"/>
          <w:szCs w:val="25"/>
        </w:rPr>
        <w:t xml:space="preserve">Основные характеристики оцениваемых муниципальных образований, а также сведения о размещении ими в сети Интернет докладов </w:t>
      </w:r>
      <w:r w:rsidRPr="0088696D">
        <w:rPr>
          <w:color w:val="000000"/>
          <w:sz w:val="25"/>
          <w:szCs w:val="25"/>
        </w:rPr>
        <w:b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период и их планируемых значениях на 3-летний период приведены ниже:</w:t>
      </w:r>
    </w:p>
    <w:p w:rsidR="00057295" w:rsidRPr="0088696D" w:rsidRDefault="00057295" w:rsidP="00DB41F2">
      <w:pPr>
        <w:rPr>
          <w:color w:val="000000"/>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1819"/>
        <w:gridCol w:w="2534"/>
        <w:gridCol w:w="6822"/>
      </w:tblGrid>
      <w:tr w:rsidR="001143DE" w:rsidRPr="0088696D" w:rsidTr="002E4239">
        <w:tc>
          <w:tcPr>
            <w:tcW w:w="4668" w:type="dxa"/>
            <w:tcBorders>
              <w:bottom w:val="single" w:sz="4" w:space="0" w:color="auto"/>
            </w:tcBorders>
            <w:vAlign w:val="center"/>
          </w:tcPr>
          <w:p w:rsidR="001143DE" w:rsidRPr="0088696D" w:rsidRDefault="001143DE" w:rsidP="00DB41F2">
            <w:pPr>
              <w:jc w:val="center"/>
              <w:rPr>
                <w:b/>
                <w:bCs/>
                <w:color w:val="000000"/>
                <w:sz w:val="25"/>
                <w:szCs w:val="25"/>
              </w:rPr>
            </w:pPr>
            <w:r w:rsidRPr="0088696D">
              <w:rPr>
                <w:b/>
                <w:bCs/>
                <w:color w:val="000000"/>
                <w:sz w:val="25"/>
                <w:szCs w:val="25"/>
              </w:rPr>
              <w:t>Наименование мун</w:t>
            </w:r>
            <w:r w:rsidR="00B86EF7" w:rsidRPr="0088696D">
              <w:rPr>
                <w:b/>
                <w:bCs/>
                <w:color w:val="000000"/>
                <w:sz w:val="25"/>
                <w:szCs w:val="25"/>
              </w:rPr>
              <w:t>и</w:t>
            </w:r>
            <w:r w:rsidRPr="0088696D">
              <w:rPr>
                <w:b/>
                <w:bCs/>
                <w:color w:val="000000"/>
                <w:sz w:val="25"/>
                <w:szCs w:val="25"/>
              </w:rPr>
              <w:t>ципального района/ городского округа</w:t>
            </w:r>
          </w:p>
        </w:tc>
        <w:tc>
          <w:tcPr>
            <w:tcW w:w="1819" w:type="dxa"/>
            <w:tcBorders>
              <w:bottom w:val="single" w:sz="4" w:space="0" w:color="auto"/>
            </w:tcBorders>
            <w:vAlign w:val="center"/>
          </w:tcPr>
          <w:p w:rsidR="00B86EF7" w:rsidRPr="0088696D" w:rsidRDefault="001143DE" w:rsidP="00DB41F2">
            <w:pPr>
              <w:ind w:left="-108" w:right="-104"/>
              <w:jc w:val="center"/>
              <w:rPr>
                <w:b/>
                <w:bCs/>
                <w:color w:val="000000"/>
                <w:sz w:val="25"/>
                <w:szCs w:val="25"/>
              </w:rPr>
            </w:pPr>
            <w:r w:rsidRPr="0088696D">
              <w:rPr>
                <w:b/>
                <w:bCs/>
                <w:color w:val="000000"/>
                <w:sz w:val="25"/>
                <w:szCs w:val="25"/>
              </w:rPr>
              <w:t xml:space="preserve">Среднегодовая численность постоянного населения </w:t>
            </w:r>
          </w:p>
          <w:p w:rsidR="001143DE" w:rsidRPr="0088696D" w:rsidRDefault="00320A4A" w:rsidP="00804AC5">
            <w:pPr>
              <w:ind w:left="-108" w:right="-104"/>
              <w:jc w:val="center"/>
              <w:rPr>
                <w:b/>
                <w:bCs/>
                <w:color w:val="000000"/>
                <w:sz w:val="25"/>
                <w:szCs w:val="25"/>
              </w:rPr>
            </w:pPr>
            <w:r w:rsidRPr="0088696D">
              <w:rPr>
                <w:b/>
                <w:bCs/>
                <w:color w:val="000000"/>
                <w:sz w:val="25"/>
                <w:szCs w:val="25"/>
              </w:rPr>
              <w:t>в 201</w:t>
            </w:r>
            <w:r w:rsidR="00804AC5" w:rsidRPr="0088696D">
              <w:rPr>
                <w:b/>
                <w:bCs/>
                <w:color w:val="000000"/>
                <w:sz w:val="25"/>
                <w:szCs w:val="25"/>
              </w:rPr>
              <w:t>8</w:t>
            </w:r>
            <w:r w:rsidR="001143DE" w:rsidRPr="0088696D">
              <w:rPr>
                <w:b/>
                <w:bCs/>
                <w:color w:val="000000"/>
                <w:sz w:val="25"/>
                <w:szCs w:val="25"/>
              </w:rPr>
              <w:t xml:space="preserve"> году, </w:t>
            </w:r>
            <w:r w:rsidR="006939BD" w:rsidRPr="0088696D">
              <w:rPr>
                <w:b/>
                <w:bCs/>
                <w:color w:val="000000"/>
                <w:sz w:val="25"/>
                <w:szCs w:val="25"/>
              </w:rPr>
              <w:t>т</w:t>
            </w:r>
            <w:r w:rsidR="001143DE" w:rsidRPr="0088696D">
              <w:rPr>
                <w:b/>
                <w:bCs/>
                <w:color w:val="000000"/>
                <w:sz w:val="25"/>
                <w:szCs w:val="25"/>
              </w:rPr>
              <w:t>ыс.чел.</w:t>
            </w:r>
          </w:p>
        </w:tc>
        <w:tc>
          <w:tcPr>
            <w:tcW w:w="2534" w:type="dxa"/>
            <w:tcBorders>
              <w:bottom w:val="single" w:sz="4" w:space="0" w:color="auto"/>
            </w:tcBorders>
            <w:vAlign w:val="center"/>
          </w:tcPr>
          <w:p w:rsidR="001143DE" w:rsidRPr="0088696D" w:rsidRDefault="001143DE" w:rsidP="00DB41F2">
            <w:pPr>
              <w:ind w:left="-126" w:right="-108"/>
              <w:jc w:val="center"/>
              <w:rPr>
                <w:b/>
                <w:bCs/>
                <w:color w:val="000000"/>
                <w:sz w:val="25"/>
                <w:szCs w:val="25"/>
              </w:rPr>
            </w:pPr>
            <w:r w:rsidRPr="0088696D">
              <w:rPr>
                <w:b/>
                <w:bCs/>
                <w:color w:val="000000"/>
                <w:sz w:val="25"/>
                <w:szCs w:val="25"/>
              </w:rPr>
              <w:t>Административный центр муниципального района</w:t>
            </w:r>
          </w:p>
        </w:tc>
        <w:tc>
          <w:tcPr>
            <w:tcW w:w="6822" w:type="dxa"/>
            <w:tcBorders>
              <w:bottom w:val="single" w:sz="4" w:space="0" w:color="auto"/>
            </w:tcBorders>
            <w:vAlign w:val="center"/>
          </w:tcPr>
          <w:p w:rsidR="001143DE" w:rsidRPr="0088696D" w:rsidRDefault="001143DE" w:rsidP="00DB41F2">
            <w:pPr>
              <w:jc w:val="center"/>
              <w:rPr>
                <w:b/>
                <w:bCs/>
                <w:color w:val="000000"/>
                <w:sz w:val="25"/>
                <w:szCs w:val="25"/>
              </w:rPr>
            </w:pPr>
            <w:r w:rsidRPr="0088696D">
              <w:rPr>
                <w:b/>
                <w:bCs/>
                <w:color w:val="000000"/>
                <w:sz w:val="25"/>
                <w:szCs w:val="25"/>
              </w:rPr>
              <w:t>Информация</w:t>
            </w:r>
            <w:r w:rsidRPr="0088696D">
              <w:rPr>
                <w:b/>
                <w:bCs/>
                <w:color w:val="000000"/>
                <w:sz w:val="25"/>
                <w:szCs w:val="25"/>
              </w:rPr>
              <w:br/>
              <w:t xml:space="preserve">о размещении доклада главы в сети «Интернет» </w:t>
            </w:r>
          </w:p>
        </w:tc>
      </w:tr>
      <w:tr w:rsidR="001143DE" w:rsidRPr="0088696D" w:rsidTr="002E4239">
        <w:trPr>
          <w:trHeight w:val="156"/>
        </w:trPr>
        <w:tc>
          <w:tcPr>
            <w:tcW w:w="4668" w:type="dxa"/>
            <w:tcBorders>
              <w:bottom w:val="nil"/>
            </w:tcBorders>
            <w:vAlign w:val="bottom"/>
          </w:tcPr>
          <w:p w:rsidR="001143DE" w:rsidRPr="0088696D" w:rsidRDefault="001143DE" w:rsidP="00DB41F2">
            <w:pPr>
              <w:rPr>
                <w:color w:val="000000"/>
                <w:sz w:val="8"/>
                <w:szCs w:val="8"/>
              </w:rPr>
            </w:pPr>
          </w:p>
        </w:tc>
        <w:tc>
          <w:tcPr>
            <w:tcW w:w="1819" w:type="dxa"/>
            <w:tcBorders>
              <w:bottom w:val="nil"/>
            </w:tcBorders>
          </w:tcPr>
          <w:p w:rsidR="001143DE" w:rsidRPr="0088696D" w:rsidRDefault="001143DE" w:rsidP="00DB41F2">
            <w:pPr>
              <w:jc w:val="center"/>
              <w:rPr>
                <w:b/>
                <w:bCs/>
                <w:caps/>
                <w:color w:val="000000"/>
                <w:sz w:val="8"/>
                <w:szCs w:val="8"/>
              </w:rPr>
            </w:pPr>
          </w:p>
        </w:tc>
        <w:tc>
          <w:tcPr>
            <w:tcW w:w="2534" w:type="dxa"/>
            <w:tcBorders>
              <w:bottom w:val="nil"/>
            </w:tcBorders>
          </w:tcPr>
          <w:p w:rsidR="001143DE" w:rsidRPr="0088696D" w:rsidRDefault="001143DE" w:rsidP="00DB41F2">
            <w:pPr>
              <w:ind w:left="-126" w:right="-108"/>
              <w:jc w:val="center"/>
              <w:rPr>
                <w:b/>
                <w:bCs/>
                <w:caps/>
                <w:color w:val="000000"/>
                <w:sz w:val="8"/>
                <w:szCs w:val="8"/>
              </w:rPr>
            </w:pPr>
          </w:p>
        </w:tc>
        <w:tc>
          <w:tcPr>
            <w:tcW w:w="6822" w:type="dxa"/>
            <w:tcBorders>
              <w:bottom w:val="nil"/>
            </w:tcBorders>
          </w:tcPr>
          <w:p w:rsidR="001143DE" w:rsidRPr="0088696D" w:rsidRDefault="001143DE" w:rsidP="00DB41F2">
            <w:pPr>
              <w:jc w:val="center"/>
              <w:rPr>
                <w:b/>
                <w:bCs/>
                <w:caps/>
                <w:color w:val="000000"/>
                <w:sz w:val="8"/>
                <w:szCs w:val="8"/>
              </w:rPr>
            </w:pPr>
          </w:p>
        </w:tc>
      </w:tr>
      <w:tr w:rsidR="00804AC5" w:rsidRPr="0088696D" w:rsidTr="002E4239">
        <w:tc>
          <w:tcPr>
            <w:tcW w:w="4668" w:type="dxa"/>
            <w:tcBorders>
              <w:top w:val="nil"/>
            </w:tcBorders>
          </w:tcPr>
          <w:p w:rsidR="00804AC5" w:rsidRPr="0088696D" w:rsidRDefault="00804AC5" w:rsidP="00804AC5">
            <w:pPr>
              <w:rPr>
                <w:color w:val="000000"/>
                <w:sz w:val="25"/>
                <w:szCs w:val="25"/>
              </w:rPr>
            </w:pPr>
            <w:r w:rsidRPr="0088696D">
              <w:rPr>
                <w:color w:val="000000"/>
                <w:sz w:val="25"/>
                <w:szCs w:val="25"/>
              </w:rPr>
              <w:t>ГО «Город Йошкар-Ола»</w:t>
            </w:r>
          </w:p>
        </w:tc>
        <w:tc>
          <w:tcPr>
            <w:tcW w:w="1819" w:type="dxa"/>
            <w:tcBorders>
              <w:top w:val="nil"/>
            </w:tcBorders>
          </w:tcPr>
          <w:p w:rsidR="00804AC5" w:rsidRPr="0088696D" w:rsidRDefault="00804AC5" w:rsidP="00804AC5">
            <w:pPr>
              <w:jc w:val="center"/>
              <w:rPr>
                <w:color w:val="000000"/>
                <w:sz w:val="25"/>
                <w:szCs w:val="25"/>
              </w:rPr>
            </w:pPr>
            <w:r w:rsidRPr="0088696D">
              <w:rPr>
                <w:color w:val="000000"/>
                <w:sz w:val="25"/>
                <w:szCs w:val="25"/>
              </w:rPr>
              <w:t>281,0</w:t>
            </w:r>
          </w:p>
        </w:tc>
        <w:tc>
          <w:tcPr>
            <w:tcW w:w="2534" w:type="dxa"/>
            <w:tcBorders>
              <w:top w:val="nil"/>
            </w:tcBorders>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город Йошкар-Ола</w:t>
            </w:r>
          </w:p>
        </w:tc>
        <w:tc>
          <w:tcPr>
            <w:tcW w:w="6822" w:type="dxa"/>
            <w:tcBorders>
              <w:top w:val="nil"/>
            </w:tcBorders>
            <w:vAlign w:val="center"/>
          </w:tcPr>
          <w:p w:rsidR="00804AC5" w:rsidRPr="0088696D" w:rsidRDefault="00804AC5" w:rsidP="000210A7">
            <w:pPr>
              <w:rPr>
                <w:rStyle w:val="af5"/>
                <w:sz w:val="10"/>
                <w:szCs w:val="10"/>
              </w:rPr>
            </w:pPr>
            <w:hyperlink r:id="rId12" w:history="1">
              <w:r w:rsidRPr="0088696D">
                <w:rPr>
                  <w:rStyle w:val="af5"/>
                  <w:lang w:val="en-US"/>
                </w:rPr>
                <w:t>http</w:t>
              </w:r>
              <w:r w:rsidRPr="0088696D">
                <w:rPr>
                  <w:rStyle w:val="af5"/>
                </w:rPr>
                <w:t>://</w:t>
              </w:r>
              <w:r w:rsidRPr="0088696D">
                <w:rPr>
                  <w:rStyle w:val="af5"/>
                  <w:lang w:val="en-US"/>
                </w:rPr>
                <w:t>www</w:t>
              </w:r>
              <w:r w:rsidRPr="0088696D">
                <w:rPr>
                  <w:rStyle w:val="af5"/>
                </w:rPr>
                <w:t>.</w:t>
              </w:r>
              <w:r w:rsidRPr="0088696D">
                <w:rPr>
                  <w:rStyle w:val="af5"/>
                  <w:lang w:val="en-US"/>
                </w:rPr>
                <w:t>i</w:t>
              </w:r>
              <w:r w:rsidRPr="0088696D">
                <w:rPr>
                  <w:rStyle w:val="af5"/>
                </w:rPr>
                <w:t>-</w:t>
              </w:r>
              <w:r w:rsidRPr="0088696D">
                <w:rPr>
                  <w:rStyle w:val="af5"/>
                  <w:lang w:val="en-US"/>
                </w:rPr>
                <w:t>ola</w:t>
              </w:r>
              <w:r w:rsidRPr="0088696D">
                <w:rPr>
                  <w:rStyle w:val="af5"/>
                </w:rPr>
                <w:t>.</w:t>
              </w:r>
              <w:r w:rsidRPr="0088696D">
                <w:rPr>
                  <w:rStyle w:val="af5"/>
                  <w:lang w:val="en-US"/>
                </w:rPr>
                <w:t>ru</w:t>
              </w:r>
              <w:r w:rsidRPr="0088696D">
                <w:rPr>
                  <w:rStyle w:val="af5"/>
                </w:rPr>
                <w:t>/</w:t>
              </w:r>
              <w:r w:rsidRPr="0088696D">
                <w:rPr>
                  <w:rStyle w:val="af5"/>
                  <w:lang w:val="en-US"/>
                </w:rPr>
                <w:t>about</w:t>
              </w:r>
              <w:r w:rsidRPr="0088696D">
                <w:rPr>
                  <w:rStyle w:val="af5"/>
                </w:rPr>
                <w:t>/</w:t>
              </w:r>
              <w:r w:rsidRPr="0088696D">
                <w:rPr>
                  <w:rStyle w:val="af5"/>
                  <w:lang w:val="en-US"/>
                </w:rPr>
                <w:t>of</w:t>
              </w:r>
              <w:r w:rsidRPr="0088696D">
                <w:rPr>
                  <w:rStyle w:val="af5"/>
                  <w:lang w:val="en-US"/>
                </w:rPr>
                <w:t>f</w:t>
              </w:r>
              <w:r w:rsidRPr="0088696D">
                <w:rPr>
                  <w:rStyle w:val="af5"/>
                  <w:lang w:val="en-US"/>
                </w:rPr>
                <w:t>icials</w:t>
              </w:r>
              <w:r w:rsidRPr="0088696D">
                <w:rPr>
                  <w:rStyle w:val="af5"/>
                </w:rPr>
                <w:t>/</w:t>
              </w:r>
              <w:r w:rsidRPr="0088696D">
                <w:rPr>
                  <w:rStyle w:val="af5"/>
                  <w:lang w:val="en-US"/>
                </w:rPr>
                <w:t>speeches</w:t>
              </w:r>
              <w:r w:rsidRPr="0088696D">
                <w:rPr>
                  <w:rStyle w:val="af5"/>
                </w:rPr>
                <w:t>_</w:t>
              </w:r>
              <w:r w:rsidRPr="0088696D">
                <w:rPr>
                  <w:rStyle w:val="af5"/>
                  <w:lang w:val="en-US"/>
                </w:rPr>
                <w:t>mayor</w:t>
              </w:r>
              <w:r w:rsidRPr="0088696D">
                <w:rPr>
                  <w:rStyle w:val="af5"/>
                </w:rPr>
                <w:t>.</w:t>
              </w:r>
              <w:r w:rsidRPr="0088696D">
                <w:rPr>
                  <w:rStyle w:val="af5"/>
                  <w:lang w:val="en-US"/>
                </w:rPr>
                <w:t>php</w:t>
              </w:r>
            </w:hyperlink>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ГО «Город Волжск»</w:t>
            </w:r>
          </w:p>
        </w:tc>
        <w:tc>
          <w:tcPr>
            <w:tcW w:w="1819" w:type="dxa"/>
          </w:tcPr>
          <w:p w:rsidR="00804AC5" w:rsidRPr="0088696D" w:rsidRDefault="00804AC5" w:rsidP="00804AC5">
            <w:pPr>
              <w:jc w:val="center"/>
              <w:rPr>
                <w:color w:val="000000"/>
                <w:sz w:val="25"/>
                <w:szCs w:val="25"/>
              </w:rPr>
            </w:pPr>
            <w:r w:rsidRPr="0088696D">
              <w:rPr>
                <w:color w:val="000000"/>
                <w:sz w:val="25"/>
                <w:szCs w:val="25"/>
              </w:rPr>
              <w:t>53,9</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город Волжск</w:t>
            </w:r>
          </w:p>
        </w:tc>
        <w:tc>
          <w:tcPr>
            <w:tcW w:w="6822" w:type="dxa"/>
            <w:vAlign w:val="center"/>
          </w:tcPr>
          <w:p w:rsidR="00804AC5" w:rsidRPr="0088696D" w:rsidRDefault="00804AC5" w:rsidP="00804AC5">
            <w:pPr>
              <w:rPr>
                <w:rStyle w:val="af5"/>
              </w:rPr>
            </w:pPr>
            <w:r w:rsidRPr="0088696D">
              <w:rPr>
                <w:rStyle w:val="af5"/>
              </w:rPr>
              <w:t>http://voljsk.gov12.ru/administratsiya/teksty-ofitsialnykh-vystuplenij-i-zayavlenij/</w:t>
            </w:r>
          </w:p>
        </w:tc>
      </w:tr>
      <w:tr w:rsidR="000210A7" w:rsidRPr="0088696D" w:rsidTr="002E4239">
        <w:tc>
          <w:tcPr>
            <w:tcW w:w="4668" w:type="dxa"/>
          </w:tcPr>
          <w:p w:rsidR="000210A7" w:rsidRPr="0088696D" w:rsidRDefault="000210A7" w:rsidP="000210A7">
            <w:pPr>
              <w:rPr>
                <w:color w:val="000000"/>
                <w:sz w:val="25"/>
                <w:szCs w:val="25"/>
              </w:rPr>
            </w:pPr>
            <w:r w:rsidRPr="0088696D">
              <w:rPr>
                <w:color w:val="000000"/>
                <w:sz w:val="25"/>
                <w:szCs w:val="25"/>
              </w:rPr>
              <w:t>ГО «Город Козьмодемьянск»</w:t>
            </w:r>
          </w:p>
        </w:tc>
        <w:tc>
          <w:tcPr>
            <w:tcW w:w="1819" w:type="dxa"/>
          </w:tcPr>
          <w:p w:rsidR="000210A7" w:rsidRPr="0088696D" w:rsidRDefault="000210A7" w:rsidP="000210A7">
            <w:pPr>
              <w:jc w:val="center"/>
              <w:rPr>
                <w:color w:val="000000"/>
                <w:sz w:val="25"/>
                <w:szCs w:val="25"/>
              </w:rPr>
            </w:pPr>
            <w:r w:rsidRPr="0088696D">
              <w:rPr>
                <w:color w:val="000000"/>
                <w:sz w:val="25"/>
                <w:szCs w:val="25"/>
              </w:rPr>
              <w:t>20,2</w:t>
            </w:r>
          </w:p>
        </w:tc>
        <w:tc>
          <w:tcPr>
            <w:tcW w:w="2534" w:type="dxa"/>
            <w:vAlign w:val="center"/>
          </w:tcPr>
          <w:p w:rsidR="000210A7" w:rsidRPr="0088696D" w:rsidRDefault="000210A7" w:rsidP="000210A7">
            <w:pPr>
              <w:ind w:left="-126" w:right="-108"/>
              <w:jc w:val="center"/>
              <w:rPr>
                <w:bCs/>
                <w:color w:val="000000"/>
                <w:sz w:val="25"/>
                <w:szCs w:val="25"/>
              </w:rPr>
            </w:pPr>
            <w:r w:rsidRPr="0088696D">
              <w:rPr>
                <w:bCs/>
                <w:color w:val="000000"/>
                <w:sz w:val="25"/>
                <w:szCs w:val="25"/>
              </w:rPr>
              <w:t>город Козьмодемьянск</w:t>
            </w:r>
          </w:p>
        </w:tc>
        <w:tc>
          <w:tcPr>
            <w:tcW w:w="6822" w:type="dxa"/>
            <w:vAlign w:val="center"/>
          </w:tcPr>
          <w:p w:rsidR="000210A7" w:rsidRPr="0088696D" w:rsidRDefault="000210A7" w:rsidP="000210A7">
            <w:pPr>
              <w:rPr>
                <w:rStyle w:val="af5"/>
              </w:rPr>
            </w:pPr>
            <w:r w:rsidRPr="0088696D">
              <w:rPr>
                <w:lang w:val="en-US"/>
              </w:rPr>
              <w:t>http</w:t>
            </w:r>
            <w:r w:rsidRPr="0088696D">
              <w:t>://</w:t>
            </w:r>
            <w:r w:rsidRPr="0088696D">
              <w:rPr>
                <w:lang w:val="en-US"/>
              </w:rPr>
              <w:t>mari</w:t>
            </w:r>
            <w:r w:rsidRPr="0088696D">
              <w:t>-</w:t>
            </w:r>
            <w:r w:rsidRPr="0088696D">
              <w:rPr>
                <w:lang w:val="en-US"/>
              </w:rPr>
              <w:t>el</w:t>
            </w:r>
            <w:r w:rsidRPr="0088696D">
              <w:t>.</w:t>
            </w:r>
            <w:r w:rsidRPr="0088696D">
              <w:rPr>
                <w:lang w:val="en-US"/>
              </w:rPr>
              <w:t>gov</w:t>
            </w:r>
            <w:r w:rsidRPr="0088696D">
              <w:t>.</w:t>
            </w:r>
            <w:r w:rsidRPr="0088696D">
              <w:rPr>
                <w:lang w:val="en-US"/>
              </w:rPr>
              <w:t>ru</w:t>
            </w:r>
            <w:r w:rsidRPr="0088696D">
              <w:t>/</w:t>
            </w:r>
            <w:r w:rsidRPr="0088696D">
              <w:rPr>
                <w:lang w:val="en-US"/>
              </w:rPr>
              <w:t>gorkozmodemjansk</w:t>
            </w:r>
            <w:r w:rsidRPr="0088696D">
              <w:t>/</w:t>
            </w:r>
            <w:r w:rsidRPr="0088696D">
              <w:rPr>
                <w:lang w:val="en-US"/>
              </w:rPr>
              <w:t>DocLib</w:t>
            </w:r>
            <w:r w:rsidRPr="0088696D">
              <w:t>9/</w:t>
            </w:r>
            <w:r w:rsidRPr="0088696D">
              <w:rPr>
                <w:lang w:val="en-US"/>
              </w:rPr>
              <w:t>adm</w:t>
            </w:r>
            <w:r w:rsidRPr="0088696D">
              <w:t>2019_</w:t>
            </w:r>
            <w:r w:rsidRPr="0088696D">
              <w:rPr>
                <w:lang w:val="en-US"/>
              </w:rPr>
              <w:t>report</w:t>
            </w:r>
            <w:r w:rsidRPr="0088696D">
              <w:t>2018.</w:t>
            </w:r>
            <w:r w:rsidRPr="0088696D">
              <w:rPr>
                <w:lang w:val="en-US"/>
              </w:rPr>
              <w:t>pdf </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Волжский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21,9</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город Волжск</w:t>
            </w:r>
          </w:p>
        </w:tc>
        <w:tc>
          <w:tcPr>
            <w:tcW w:w="6822" w:type="dxa"/>
            <w:vAlign w:val="center"/>
          </w:tcPr>
          <w:p w:rsidR="00804AC5" w:rsidRPr="0088696D" w:rsidRDefault="00804AC5" w:rsidP="00804AC5">
            <w:pPr>
              <w:rPr>
                <w:rStyle w:val="af5"/>
              </w:rPr>
            </w:pPr>
            <w:r w:rsidRPr="0088696D">
              <w:rPr>
                <w:rStyle w:val="af5"/>
                <w:lang w:val="en-US"/>
              </w:rPr>
              <w:t>http</w:t>
            </w:r>
            <w:r w:rsidRPr="0088696D">
              <w:rPr>
                <w:rStyle w:val="af5"/>
              </w:rPr>
              <w:t>://</w:t>
            </w:r>
            <w:r w:rsidRPr="0088696D">
              <w:rPr>
                <w:rStyle w:val="af5"/>
                <w:lang w:val="en-US"/>
              </w:rPr>
              <w:t>rvolzsk</w:t>
            </w:r>
            <w:r w:rsidRPr="0088696D">
              <w:rPr>
                <w:rStyle w:val="af5"/>
              </w:rPr>
              <w:t>.</w:t>
            </w:r>
            <w:r w:rsidRPr="0088696D">
              <w:rPr>
                <w:rStyle w:val="af5"/>
                <w:lang w:val="en-US"/>
              </w:rPr>
              <w:t>ru</w:t>
            </w:r>
            <w:r w:rsidRPr="0088696D">
              <w:rPr>
                <w:rStyle w:val="af5"/>
              </w:rPr>
              <w:t>/</w:t>
            </w:r>
            <w:r w:rsidRPr="0088696D">
              <w:rPr>
                <w:rStyle w:val="af5"/>
                <w:lang w:val="en-US"/>
              </w:rPr>
              <w:t>tekstu</w:t>
            </w:r>
            <w:r w:rsidRPr="0088696D">
              <w:rPr>
                <w:rStyle w:val="af5"/>
              </w:rPr>
              <w:t>-</w:t>
            </w:r>
            <w:r w:rsidRPr="0088696D">
              <w:rPr>
                <w:rStyle w:val="af5"/>
                <w:lang w:val="en-US"/>
              </w:rPr>
              <w:t>vust</w:t>
            </w:r>
            <w:r w:rsidRPr="0088696D">
              <w:rPr>
                <w:rStyle w:val="af5"/>
              </w:rPr>
              <w:t>y</w:t>
            </w:r>
            <w:r w:rsidRPr="0088696D">
              <w:rPr>
                <w:rStyle w:val="af5"/>
                <w:lang w:val="en-US"/>
              </w:rPr>
              <w:t>pleni</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Горномарийский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21,5</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город Козьмодемьянск</w:t>
            </w:r>
          </w:p>
        </w:tc>
        <w:tc>
          <w:tcPr>
            <w:tcW w:w="6822" w:type="dxa"/>
            <w:vAlign w:val="center"/>
          </w:tcPr>
          <w:p w:rsidR="00804AC5" w:rsidRPr="0088696D" w:rsidRDefault="00804AC5" w:rsidP="00804AC5">
            <w:pPr>
              <w:rPr>
                <w:rStyle w:val="af5"/>
              </w:rPr>
            </w:pPr>
            <w:r w:rsidRPr="0088696D">
              <w:rPr>
                <w:rStyle w:val="af5"/>
                <w:lang w:val="en-US"/>
              </w:rPr>
              <w:t>http</w:t>
            </w:r>
            <w:r w:rsidRPr="0088696D">
              <w:rPr>
                <w:rStyle w:val="af5"/>
              </w:rPr>
              <w:t>://mari-el.gov.ru/gornomari/Pages/effektifnost.aspx</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Звениговский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41,0</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город Звенигово</w:t>
            </w:r>
          </w:p>
        </w:tc>
        <w:tc>
          <w:tcPr>
            <w:tcW w:w="6822" w:type="dxa"/>
            <w:vAlign w:val="center"/>
          </w:tcPr>
          <w:p w:rsidR="00804AC5" w:rsidRPr="0088696D" w:rsidRDefault="00804AC5" w:rsidP="00804AC5">
            <w:pPr>
              <w:rPr>
                <w:rStyle w:val="af5"/>
              </w:rPr>
            </w:pPr>
            <w:r w:rsidRPr="0088696D">
              <w:rPr>
                <w:rStyle w:val="af5"/>
              </w:rPr>
              <w:t>http://admzven.ru/statisticheskaja-informacija</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Килемарский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12,1</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Килемары</w:t>
            </w:r>
          </w:p>
        </w:tc>
        <w:tc>
          <w:tcPr>
            <w:tcW w:w="6822" w:type="dxa"/>
            <w:vAlign w:val="center"/>
          </w:tcPr>
          <w:p w:rsidR="00804AC5" w:rsidRPr="0088696D" w:rsidRDefault="00804AC5" w:rsidP="00804AC5">
            <w:pPr>
              <w:rPr>
                <w:rStyle w:val="af5"/>
              </w:rPr>
            </w:pPr>
            <w:hyperlink r:id="rId13" w:history="1">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kilemary</w:t>
              </w:r>
              <w:r w:rsidRPr="0088696D">
                <w:rPr>
                  <w:rStyle w:val="af5"/>
                </w:rPr>
                <w:t>/</w:t>
              </w:r>
              <w:r w:rsidRPr="0088696D">
                <w:rPr>
                  <w:rStyle w:val="af5"/>
                  <w:lang w:val="en-US"/>
                </w:rPr>
                <w:t>Pages</w:t>
              </w:r>
              <w:r w:rsidRPr="0088696D">
                <w:rPr>
                  <w:rStyle w:val="af5"/>
                </w:rPr>
                <w:t>/</w:t>
              </w:r>
              <w:r w:rsidRPr="0088696D">
                <w:rPr>
                  <w:rStyle w:val="af5"/>
                  <w:lang w:val="en-US"/>
                </w:rPr>
                <w:t>Cotialno</w:t>
              </w:r>
              <w:r w:rsidRPr="0088696D">
                <w:rPr>
                  <w:rStyle w:val="af5"/>
                </w:rPr>
                <w:t>-</w:t>
              </w:r>
              <w:r w:rsidRPr="0088696D">
                <w:rPr>
                  <w:rStyle w:val="af5"/>
                  <w:lang w:val="en-US"/>
                </w:rPr>
                <w:t>ekonomiheskoe</w:t>
              </w:r>
              <w:r w:rsidRPr="0088696D">
                <w:rPr>
                  <w:rStyle w:val="af5"/>
                </w:rPr>
                <w:t>-</w:t>
              </w:r>
              <w:r w:rsidRPr="0088696D">
                <w:rPr>
                  <w:rStyle w:val="af5"/>
                  <w:lang w:val="en-US"/>
                </w:rPr>
                <w:t>rasvitie</w:t>
              </w:r>
              <w:r w:rsidRPr="0088696D">
                <w:rPr>
                  <w:rStyle w:val="af5"/>
                </w:rPr>
                <w:t>.</w:t>
              </w:r>
              <w:r w:rsidRPr="0088696D">
                <w:rPr>
                  <w:rStyle w:val="af5"/>
                  <w:lang w:val="en-US"/>
                </w:rPr>
                <w:t>aspx</w:t>
              </w:r>
            </w:hyperlink>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Куженерский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13,0</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Куженер</w:t>
            </w:r>
          </w:p>
        </w:tc>
        <w:tc>
          <w:tcPr>
            <w:tcW w:w="6822" w:type="dxa"/>
            <w:vAlign w:val="center"/>
          </w:tcPr>
          <w:p w:rsidR="00804AC5" w:rsidRPr="0088696D" w:rsidRDefault="00804AC5" w:rsidP="00804AC5">
            <w:pPr>
              <w:rPr>
                <w:rStyle w:val="af5"/>
              </w:rPr>
            </w:pPr>
            <w:r w:rsidRPr="0088696D">
              <w:rPr>
                <w:rStyle w:val="af5"/>
                <w:lang w:val="en-US"/>
              </w:rPr>
              <w:t>http</w:t>
            </w:r>
            <w:r w:rsidRPr="0088696D">
              <w:rPr>
                <w:rStyle w:val="af5"/>
              </w:rPr>
              <w:t>://</w:t>
            </w:r>
            <w:r w:rsidRPr="0088696D">
              <w:rPr>
                <w:rStyle w:val="af5"/>
                <w:lang w:val="en-US"/>
              </w:rPr>
              <w:t>kuzhener</w:t>
            </w:r>
            <w:r w:rsidRPr="0088696D">
              <w:rPr>
                <w:rStyle w:val="af5"/>
              </w:rPr>
              <w:t>.</w:t>
            </w:r>
            <w:r w:rsidRPr="0088696D">
              <w:rPr>
                <w:rStyle w:val="af5"/>
                <w:lang w:val="en-US"/>
              </w:rPr>
              <w:t>ru</w:t>
            </w:r>
            <w:r w:rsidRPr="0088696D">
              <w:rPr>
                <w:rStyle w:val="af5"/>
              </w:rPr>
              <w:t>/</w:t>
            </w:r>
            <w:r w:rsidRPr="0088696D">
              <w:rPr>
                <w:rStyle w:val="af5"/>
                <w:lang w:val="en-US"/>
              </w:rPr>
              <w:t>city</w:t>
            </w:r>
            <w:r w:rsidRPr="0088696D">
              <w:rPr>
                <w:rStyle w:val="af5"/>
              </w:rPr>
              <w:t>/</w:t>
            </w:r>
            <w:r w:rsidRPr="0088696D">
              <w:rPr>
                <w:rStyle w:val="af5"/>
                <w:lang w:val="en-US"/>
              </w:rPr>
              <w:t>economika</w:t>
            </w:r>
            <w:r w:rsidRPr="0088696D">
              <w:rPr>
                <w:rStyle w:val="af5"/>
              </w:rPr>
              <w:t>/</w:t>
            </w:r>
            <w:r w:rsidRPr="0088696D">
              <w:rPr>
                <w:rStyle w:val="af5"/>
                <w:lang w:val="en-US"/>
              </w:rPr>
              <w:t>pokazateli</w:t>
            </w:r>
            <w:r w:rsidRPr="0088696D">
              <w:rPr>
                <w:rStyle w:val="af5"/>
              </w:rPr>
              <w:t>.</w:t>
            </w:r>
            <w:r w:rsidRPr="0088696D">
              <w:rPr>
                <w:rStyle w:val="af5"/>
                <w:lang w:val="en-US"/>
              </w:rPr>
              <w:t>php</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Мари-Турекский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19,3</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Мари-Турек</w:t>
            </w:r>
          </w:p>
        </w:tc>
        <w:tc>
          <w:tcPr>
            <w:tcW w:w="6822" w:type="dxa"/>
            <w:vAlign w:val="center"/>
          </w:tcPr>
          <w:p w:rsidR="00804AC5" w:rsidRPr="0088696D" w:rsidRDefault="002E4239" w:rsidP="00804AC5">
            <w:pPr>
              <w:jc w:val="both"/>
              <w:rPr>
                <w:rStyle w:val="af5"/>
              </w:rPr>
            </w:pPr>
            <w:hyperlink r:id="rId14" w:history="1">
              <w:r w:rsidRPr="0088696D">
                <w:rPr>
                  <w:rStyle w:val="af5"/>
                  <w:szCs w:val="28"/>
                </w:rPr>
                <w:t>http://mari-el.gov.ru/mtu</w:t>
              </w:r>
              <w:r w:rsidRPr="0088696D">
                <w:rPr>
                  <w:rStyle w:val="af5"/>
                  <w:szCs w:val="28"/>
                </w:rPr>
                <w:t>r</w:t>
              </w:r>
              <w:r w:rsidRPr="0088696D">
                <w:rPr>
                  <w:rStyle w:val="af5"/>
                  <w:szCs w:val="28"/>
                </w:rPr>
                <w:t>ek/Pages/administration/stat_info.aspx</w:t>
              </w:r>
            </w:hyperlink>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Медведевский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67,1</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Медведево</w:t>
            </w:r>
          </w:p>
        </w:tc>
        <w:tc>
          <w:tcPr>
            <w:tcW w:w="6822" w:type="dxa"/>
            <w:vAlign w:val="center"/>
          </w:tcPr>
          <w:p w:rsidR="00804AC5" w:rsidRPr="0088696D" w:rsidRDefault="00804AC5" w:rsidP="00804AC5">
            <w:pPr>
              <w:rPr>
                <w:rStyle w:val="af5"/>
              </w:rPr>
            </w:pPr>
            <w:r w:rsidRPr="0088696D">
              <w:rPr>
                <w:rStyle w:val="af5"/>
                <w:lang w:val="en-US"/>
              </w:rPr>
              <w:t>http</w:t>
            </w:r>
            <w:r w:rsidRPr="0088696D">
              <w:rPr>
                <w:rStyle w:val="af5"/>
              </w:rPr>
              <w:t>://</w:t>
            </w:r>
            <w:r w:rsidRPr="0088696D">
              <w:rPr>
                <w:rStyle w:val="af5"/>
                <w:lang w:val="en-US"/>
              </w:rPr>
              <w:t>www</w:t>
            </w:r>
            <w:r w:rsidRPr="0088696D">
              <w:rPr>
                <w:rStyle w:val="af5"/>
              </w:rPr>
              <w:t>.</w:t>
            </w:r>
            <w:r w:rsidRPr="0088696D">
              <w:rPr>
                <w:rStyle w:val="af5"/>
                <w:lang w:val="en-US"/>
              </w:rPr>
              <w:t>medvedevo</w:t>
            </w:r>
            <w:r w:rsidRPr="0088696D">
              <w:rPr>
                <w:rStyle w:val="af5"/>
              </w:rPr>
              <w:t>12.</w:t>
            </w:r>
            <w:r w:rsidRPr="0088696D">
              <w:rPr>
                <w:rStyle w:val="af5"/>
                <w:lang w:val="en-US"/>
              </w:rPr>
              <w:t>ru</w:t>
            </w:r>
            <w:r w:rsidRPr="0088696D">
              <w:rPr>
                <w:rStyle w:val="af5"/>
              </w:rPr>
              <w:t>/</w:t>
            </w:r>
            <w:r w:rsidRPr="0088696D">
              <w:rPr>
                <w:rStyle w:val="af5"/>
                <w:lang w:val="en-US"/>
              </w:rPr>
              <w:t>city</w:t>
            </w:r>
            <w:r w:rsidRPr="0088696D">
              <w:rPr>
                <w:rStyle w:val="af5"/>
              </w:rPr>
              <w:t>/</w:t>
            </w:r>
            <w:r w:rsidRPr="0088696D">
              <w:rPr>
                <w:rStyle w:val="af5"/>
                <w:lang w:val="en-US"/>
              </w:rPr>
              <w:t>economica</w:t>
            </w:r>
            <w:r w:rsidRPr="0088696D">
              <w:rPr>
                <w:rStyle w:val="af5"/>
              </w:rPr>
              <w:t>.</w:t>
            </w:r>
            <w:r w:rsidRPr="0088696D">
              <w:rPr>
                <w:rStyle w:val="af5"/>
                <w:lang w:val="en-US"/>
              </w:rPr>
              <w:t>php</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Моркинский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28,1</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Морки</w:t>
            </w:r>
          </w:p>
        </w:tc>
        <w:tc>
          <w:tcPr>
            <w:tcW w:w="6822" w:type="dxa"/>
            <w:vAlign w:val="center"/>
          </w:tcPr>
          <w:p w:rsidR="00804AC5" w:rsidRPr="0088696D" w:rsidRDefault="00804AC5" w:rsidP="00804AC5">
            <w:pPr>
              <w:rPr>
                <w:rStyle w:val="af5"/>
              </w:rPr>
            </w:pPr>
            <w:hyperlink r:id="rId15" w:history="1">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morki</w:t>
              </w:r>
              <w:r w:rsidRPr="0088696D">
                <w:rPr>
                  <w:rStyle w:val="af5"/>
                </w:rPr>
                <w:t>/</w:t>
              </w:r>
              <w:r w:rsidRPr="0088696D">
                <w:rPr>
                  <w:rStyle w:val="af5"/>
                  <w:lang w:val="en-US"/>
                </w:rPr>
                <w:t>Pages</w:t>
              </w:r>
              <w:r w:rsidRPr="0088696D">
                <w:rPr>
                  <w:rStyle w:val="af5"/>
                </w:rPr>
                <w:t>/</w:t>
              </w:r>
              <w:r w:rsidRPr="0088696D">
                <w:rPr>
                  <w:rStyle w:val="af5"/>
                  <w:lang w:val="en-US"/>
                </w:rPr>
                <w:t>industries</w:t>
              </w:r>
              <w:r w:rsidRPr="0088696D">
                <w:rPr>
                  <w:rStyle w:val="af5"/>
                </w:rPr>
                <w:t>.</w:t>
              </w:r>
              <w:r w:rsidRPr="0088696D">
                <w:rPr>
                  <w:rStyle w:val="af5"/>
                  <w:lang w:val="en-US"/>
                </w:rPr>
                <w:t>aspx</w:t>
              </w:r>
            </w:hyperlink>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Новоторъяльский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14,8</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Новый Торъял</w:t>
            </w:r>
          </w:p>
        </w:tc>
        <w:tc>
          <w:tcPr>
            <w:tcW w:w="6822" w:type="dxa"/>
            <w:vAlign w:val="center"/>
          </w:tcPr>
          <w:p w:rsidR="00804AC5" w:rsidRPr="0088696D" w:rsidRDefault="002E4239" w:rsidP="00804AC5">
            <w:pPr>
              <w:rPr>
                <w:rStyle w:val="af5"/>
              </w:rPr>
            </w:pPr>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toryal</w:t>
            </w:r>
            <w:r w:rsidRPr="0088696D">
              <w:rPr>
                <w:rStyle w:val="af5"/>
              </w:rPr>
              <w:t>/</w:t>
            </w:r>
            <w:r w:rsidRPr="0088696D">
              <w:rPr>
                <w:rStyle w:val="af5"/>
                <w:lang w:val="en-US"/>
              </w:rPr>
              <w:t>Pages</w:t>
            </w:r>
            <w:r w:rsidRPr="0088696D">
              <w:rPr>
                <w:rStyle w:val="af5"/>
              </w:rPr>
              <w:t>/</w:t>
            </w:r>
            <w:r w:rsidRPr="0088696D">
              <w:rPr>
                <w:rStyle w:val="af5"/>
                <w:lang w:val="en-US"/>
              </w:rPr>
              <w:t>socio</w:t>
            </w:r>
            <w:r w:rsidRPr="0088696D">
              <w:rPr>
                <w:rStyle w:val="af5"/>
              </w:rPr>
              <w:t>-</w:t>
            </w:r>
            <w:r w:rsidRPr="0088696D">
              <w:rPr>
                <w:rStyle w:val="af5"/>
                <w:lang w:val="en-US"/>
              </w:rPr>
              <w:t>economic</w:t>
            </w:r>
            <w:r w:rsidRPr="0088696D">
              <w:rPr>
                <w:rStyle w:val="af5"/>
              </w:rPr>
              <w:t>.</w:t>
            </w:r>
            <w:r w:rsidRPr="0088696D">
              <w:rPr>
                <w:rStyle w:val="af5"/>
                <w:lang w:val="en-US"/>
              </w:rPr>
              <w:t>aspx</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Оршанский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13,5</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Оршанка</w:t>
            </w:r>
          </w:p>
        </w:tc>
        <w:tc>
          <w:tcPr>
            <w:tcW w:w="6822" w:type="dxa"/>
            <w:vAlign w:val="center"/>
          </w:tcPr>
          <w:p w:rsidR="00804AC5" w:rsidRPr="0088696D" w:rsidRDefault="00804AC5" w:rsidP="00804AC5">
            <w:pPr>
              <w:rPr>
                <w:rStyle w:val="af5"/>
              </w:rPr>
            </w:pPr>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orshanka</w:t>
            </w:r>
            <w:r w:rsidRPr="0088696D">
              <w:rPr>
                <w:rStyle w:val="af5"/>
              </w:rPr>
              <w:t>/</w:t>
            </w:r>
            <w:r w:rsidRPr="0088696D">
              <w:rPr>
                <w:rStyle w:val="af5"/>
                <w:lang w:val="en-US"/>
              </w:rPr>
              <w:t>Pages</w:t>
            </w:r>
            <w:r w:rsidRPr="0088696D">
              <w:rPr>
                <w:rStyle w:val="af5"/>
              </w:rPr>
              <w:t>/</w:t>
            </w:r>
            <w:r w:rsidRPr="0088696D">
              <w:rPr>
                <w:rStyle w:val="af5"/>
                <w:lang w:val="en-US"/>
              </w:rPr>
              <w:t>info</w:t>
            </w:r>
            <w:r w:rsidRPr="0088696D">
              <w:rPr>
                <w:rStyle w:val="af5"/>
              </w:rPr>
              <w:t>.</w:t>
            </w:r>
            <w:r w:rsidRPr="0088696D">
              <w:rPr>
                <w:rStyle w:val="af5"/>
                <w:lang w:val="en-US"/>
              </w:rPr>
              <w:t>aspx</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Параньгинский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14,4</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Параньга</w:t>
            </w:r>
          </w:p>
        </w:tc>
        <w:tc>
          <w:tcPr>
            <w:tcW w:w="6822" w:type="dxa"/>
            <w:vAlign w:val="center"/>
          </w:tcPr>
          <w:p w:rsidR="00804AC5" w:rsidRPr="0088696D" w:rsidRDefault="002E4239" w:rsidP="00804AC5">
            <w:pPr>
              <w:rPr>
                <w:rStyle w:val="af5"/>
              </w:rPr>
            </w:pPr>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paranga</w:t>
            </w:r>
            <w:r w:rsidRPr="0088696D">
              <w:rPr>
                <w:rStyle w:val="af5"/>
              </w:rPr>
              <w:t>/</w:t>
            </w:r>
            <w:r w:rsidRPr="0088696D">
              <w:rPr>
                <w:rStyle w:val="af5"/>
                <w:lang w:val="en-US"/>
              </w:rPr>
              <w:t>Pages</w:t>
            </w:r>
            <w:r w:rsidRPr="0088696D">
              <w:rPr>
                <w:rStyle w:val="af5"/>
              </w:rPr>
              <w:t>/</w:t>
            </w:r>
            <w:r w:rsidRPr="0088696D">
              <w:rPr>
                <w:rStyle w:val="af5"/>
                <w:lang w:val="en-US"/>
              </w:rPr>
              <w:t>iam</w:t>
            </w:r>
            <w:r w:rsidRPr="0088696D">
              <w:rPr>
                <w:rStyle w:val="af5"/>
              </w:rPr>
              <w:t>.</w:t>
            </w:r>
            <w:r w:rsidRPr="0088696D">
              <w:rPr>
                <w:rStyle w:val="af5"/>
                <w:lang w:val="en-US"/>
              </w:rPr>
              <w:t>aspx</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Сернурский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23,6</w:t>
            </w:r>
          </w:p>
        </w:tc>
        <w:tc>
          <w:tcPr>
            <w:tcW w:w="2534" w:type="dxa"/>
            <w:vAlign w:val="center"/>
          </w:tcPr>
          <w:p w:rsidR="00804AC5" w:rsidRPr="0088696D" w:rsidRDefault="00804AC5" w:rsidP="00804AC5">
            <w:pPr>
              <w:ind w:left="-126" w:right="-108"/>
              <w:jc w:val="center"/>
              <w:rPr>
                <w:bCs/>
                <w:color w:val="000000"/>
                <w:sz w:val="25"/>
                <w:szCs w:val="25"/>
              </w:rPr>
            </w:pPr>
            <w:r w:rsidRPr="0088696D">
              <w:rPr>
                <w:bCs/>
                <w:color w:val="000000"/>
                <w:sz w:val="25"/>
                <w:szCs w:val="25"/>
              </w:rPr>
              <w:t>пгт Сернур</w:t>
            </w:r>
          </w:p>
        </w:tc>
        <w:tc>
          <w:tcPr>
            <w:tcW w:w="6822" w:type="dxa"/>
            <w:vAlign w:val="center"/>
          </w:tcPr>
          <w:p w:rsidR="00804AC5" w:rsidRPr="0088696D" w:rsidRDefault="002E4239" w:rsidP="00804AC5">
            <w:pPr>
              <w:rPr>
                <w:rStyle w:val="af5"/>
              </w:rPr>
            </w:pPr>
            <w:r w:rsidRPr="0088696D">
              <w:rPr>
                <w:rStyle w:val="af5"/>
              </w:rPr>
              <w:t>http://mari-el.gov.ru/sernur/Pages/reports.aspx</w:t>
            </w:r>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Советский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28,9</w:t>
            </w:r>
          </w:p>
        </w:tc>
        <w:tc>
          <w:tcPr>
            <w:tcW w:w="2534" w:type="dxa"/>
            <w:vAlign w:val="center"/>
          </w:tcPr>
          <w:p w:rsidR="00804AC5" w:rsidRPr="0088696D" w:rsidRDefault="00804AC5" w:rsidP="00804AC5">
            <w:pPr>
              <w:jc w:val="center"/>
              <w:rPr>
                <w:bCs/>
                <w:color w:val="000000"/>
                <w:sz w:val="25"/>
                <w:szCs w:val="25"/>
              </w:rPr>
            </w:pPr>
            <w:r w:rsidRPr="0088696D">
              <w:rPr>
                <w:bCs/>
                <w:color w:val="000000"/>
                <w:sz w:val="25"/>
                <w:szCs w:val="25"/>
              </w:rPr>
              <w:t>пгт Советский</w:t>
            </w:r>
          </w:p>
        </w:tc>
        <w:tc>
          <w:tcPr>
            <w:tcW w:w="6822" w:type="dxa"/>
            <w:vAlign w:val="center"/>
          </w:tcPr>
          <w:p w:rsidR="00804AC5" w:rsidRPr="0088696D" w:rsidRDefault="00804AC5" w:rsidP="00804AC5">
            <w:pPr>
              <w:rPr>
                <w:rStyle w:val="af5"/>
              </w:rPr>
            </w:pPr>
            <w:hyperlink r:id="rId16" w:history="1">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sovetsk</w:t>
              </w:r>
              <w:r w:rsidRPr="0088696D">
                <w:rPr>
                  <w:rStyle w:val="af5"/>
                </w:rPr>
                <w:t>/</w:t>
              </w:r>
              <w:r w:rsidRPr="0088696D">
                <w:rPr>
                  <w:rStyle w:val="af5"/>
                  <w:lang w:val="en-US"/>
                </w:rPr>
                <w:t>Pages</w:t>
              </w:r>
              <w:r w:rsidRPr="0088696D">
                <w:rPr>
                  <w:rStyle w:val="af5"/>
                </w:rPr>
                <w:t>/</w:t>
              </w:r>
              <w:r w:rsidRPr="0088696D">
                <w:rPr>
                  <w:rStyle w:val="af5"/>
                  <w:lang w:val="en-US"/>
                </w:rPr>
                <w:t>reports</w:t>
              </w:r>
              <w:r w:rsidRPr="0088696D">
                <w:rPr>
                  <w:rStyle w:val="af5"/>
                </w:rPr>
                <w:t>_</w:t>
              </w:r>
              <w:r w:rsidRPr="0088696D">
                <w:rPr>
                  <w:rStyle w:val="af5"/>
                  <w:lang w:val="en-US"/>
                </w:rPr>
                <w:t>development</w:t>
              </w:r>
              <w:r w:rsidRPr="0088696D">
                <w:rPr>
                  <w:rStyle w:val="af5"/>
                </w:rPr>
                <w:t>.</w:t>
              </w:r>
              <w:r w:rsidRPr="0088696D">
                <w:rPr>
                  <w:rStyle w:val="af5"/>
                  <w:lang w:val="en-US"/>
                </w:rPr>
                <w:t>aspx</w:t>
              </w:r>
            </w:hyperlink>
          </w:p>
        </w:tc>
      </w:tr>
      <w:tr w:rsidR="00804AC5" w:rsidRPr="0088696D" w:rsidTr="002E4239">
        <w:tc>
          <w:tcPr>
            <w:tcW w:w="4668" w:type="dxa"/>
          </w:tcPr>
          <w:p w:rsidR="00804AC5" w:rsidRPr="0088696D" w:rsidRDefault="00804AC5" w:rsidP="00804AC5">
            <w:pPr>
              <w:rPr>
                <w:color w:val="000000"/>
                <w:sz w:val="25"/>
                <w:szCs w:val="25"/>
              </w:rPr>
            </w:pPr>
            <w:r w:rsidRPr="0088696D">
              <w:rPr>
                <w:color w:val="000000"/>
                <w:sz w:val="25"/>
                <w:szCs w:val="25"/>
              </w:rPr>
              <w:t>Юринский муниципальный район</w:t>
            </w:r>
          </w:p>
        </w:tc>
        <w:tc>
          <w:tcPr>
            <w:tcW w:w="1819" w:type="dxa"/>
          </w:tcPr>
          <w:p w:rsidR="00804AC5" w:rsidRPr="0088696D" w:rsidRDefault="00804AC5" w:rsidP="00804AC5">
            <w:pPr>
              <w:jc w:val="center"/>
              <w:rPr>
                <w:color w:val="000000"/>
                <w:sz w:val="25"/>
                <w:szCs w:val="25"/>
              </w:rPr>
            </w:pPr>
            <w:r w:rsidRPr="0088696D">
              <w:rPr>
                <w:color w:val="000000"/>
                <w:sz w:val="25"/>
                <w:szCs w:val="25"/>
              </w:rPr>
              <w:t>7,2</w:t>
            </w:r>
          </w:p>
        </w:tc>
        <w:tc>
          <w:tcPr>
            <w:tcW w:w="2534" w:type="dxa"/>
            <w:vAlign w:val="center"/>
          </w:tcPr>
          <w:p w:rsidR="00804AC5" w:rsidRPr="0088696D" w:rsidRDefault="00804AC5" w:rsidP="00AB0568">
            <w:pPr>
              <w:jc w:val="center"/>
              <w:rPr>
                <w:bCs/>
                <w:color w:val="000000"/>
                <w:sz w:val="25"/>
                <w:szCs w:val="25"/>
              </w:rPr>
            </w:pPr>
            <w:r w:rsidRPr="0088696D">
              <w:rPr>
                <w:bCs/>
                <w:color w:val="000000"/>
                <w:sz w:val="25"/>
                <w:szCs w:val="25"/>
              </w:rPr>
              <w:t>п</w:t>
            </w:r>
            <w:r w:rsidR="00AB0568">
              <w:rPr>
                <w:bCs/>
                <w:color w:val="000000"/>
                <w:sz w:val="25"/>
                <w:szCs w:val="25"/>
              </w:rPr>
              <w:t>гт</w:t>
            </w:r>
            <w:r w:rsidRPr="0088696D">
              <w:rPr>
                <w:bCs/>
                <w:color w:val="000000"/>
                <w:sz w:val="25"/>
                <w:szCs w:val="25"/>
              </w:rPr>
              <w:t xml:space="preserve"> Юрино</w:t>
            </w:r>
          </w:p>
        </w:tc>
        <w:tc>
          <w:tcPr>
            <w:tcW w:w="6822" w:type="dxa"/>
            <w:vAlign w:val="center"/>
          </w:tcPr>
          <w:p w:rsidR="00804AC5" w:rsidRPr="0088696D" w:rsidRDefault="00804AC5" w:rsidP="00804AC5">
            <w:pPr>
              <w:rPr>
                <w:rStyle w:val="af5"/>
              </w:rPr>
            </w:pPr>
            <w:hyperlink r:id="rId17" w:history="1">
              <w:r w:rsidRPr="0088696D">
                <w:rPr>
                  <w:rStyle w:val="af5"/>
                  <w:lang w:val="en-US"/>
                </w:rPr>
                <w:t>http</w:t>
              </w:r>
              <w:r w:rsidRPr="0088696D">
                <w:rPr>
                  <w:rStyle w:val="af5"/>
                </w:rPr>
                <w:t>://</w:t>
              </w:r>
              <w:r w:rsidRPr="0088696D">
                <w:rPr>
                  <w:rStyle w:val="af5"/>
                  <w:lang w:val="en-US"/>
                </w:rPr>
                <w:t>mari</w:t>
              </w:r>
              <w:r w:rsidRPr="0088696D">
                <w:rPr>
                  <w:rStyle w:val="af5"/>
                </w:rPr>
                <w:t>-</w:t>
              </w:r>
              <w:r w:rsidRPr="0088696D">
                <w:rPr>
                  <w:rStyle w:val="af5"/>
                  <w:lang w:val="en-US"/>
                </w:rPr>
                <w:t>el</w:t>
              </w:r>
              <w:r w:rsidRPr="0088696D">
                <w:rPr>
                  <w:rStyle w:val="af5"/>
                </w:rPr>
                <w:t>.</w:t>
              </w:r>
              <w:r w:rsidRPr="0088696D">
                <w:rPr>
                  <w:rStyle w:val="af5"/>
                  <w:lang w:val="en-US"/>
                </w:rPr>
                <w:t>gov</w:t>
              </w:r>
              <w:r w:rsidRPr="0088696D">
                <w:rPr>
                  <w:rStyle w:val="af5"/>
                </w:rPr>
                <w:t>.</w:t>
              </w:r>
              <w:r w:rsidRPr="0088696D">
                <w:rPr>
                  <w:rStyle w:val="af5"/>
                  <w:lang w:val="en-US"/>
                </w:rPr>
                <w:t>ru</w:t>
              </w:r>
              <w:r w:rsidRPr="0088696D">
                <w:rPr>
                  <w:rStyle w:val="af5"/>
                </w:rPr>
                <w:t>/</w:t>
              </w:r>
              <w:r w:rsidRPr="0088696D">
                <w:rPr>
                  <w:rStyle w:val="af5"/>
                  <w:lang w:val="en-US"/>
                </w:rPr>
                <w:t>jurino</w:t>
              </w:r>
              <w:r w:rsidRPr="0088696D">
                <w:rPr>
                  <w:rStyle w:val="af5"/>
                </w:rPr>
                <w:t>/</w:t>
              </w:r>
              <w:r w:rsidRPr="0088696D">
                <w:rPr>
                  <w:rStyle w:val="af5"/>
                  <w:lang w:val="en-US"/>
                </w:rPr>
                <w:t>P</w:t>
              </w:r>
              <w:r w:rsidRPr="0088696D">
                <w:rPr>
                  <w:rStyle w:val="af5"/>
                  <w:lang w:val="en-US"/>
                </w:rPr>
                <w:t>age</w:t>
              </w:r>
              <w:r w:rsidRPr="0088696D">
                <w:rPr>
                  <w:rStyle w:val="af5"/>
                  <w:lang w:val="en-US"/>
                </w:rPr>
                <w:t>s</w:t>
              </w:r>
              <w:r w:rsidRPr="0088696D">
                <w:rPr>
                  <w:rStyle w:val="af5"/>
                </w:rPr>
                <w:t>/</w:t>
              </w:r>
              <w:r w:rsidRPr="0088696D">
                <w:rPr>
                  <w:rStyle w:val="af5"/>
                  <w:lang w:val="en-US"/>
                </w:rPr>
                <w:t>activity</w:t>
              </w:r>
              <w:r w:rsidRPr="0088696D">
                <w:rPr>
                  <w:rStyle w:val="af5"/>
                </w:rPr>
                <w:t>.</w:t>
              </w:r>
              <w:r w:rsidRPr="0088696D">
                <w:rPr>
                  <w:rStyle w:val="af5"/>
                  <w:lang w:val="en-US"/>
                </w:rPr>
                <w:t>aspx</w:t>
              </w:r>
            </w:hyperlink>
          </w:p>
        </w:tc>
      </w:tr>
    </w:tbl>
    <w:p w:rsidR="00974D32" w:rsidRPr="0088696D" w:rsidRDefault="0041446D" w:rsidP="00DB41F2">
      <w:pPr>
        <w:ind w:firstLine="720"/>
        <w:jc w:val="center"/>
        <w:rPr>
          <w:b/>
          <w:bCs/>
          <w:caps/>
          <w:color w:val="000000"/>
          <w:sz w:val="28"/>
          <w:szCs w:val="28"/>
        </w:rPr>
      </w:pPr>
      <w:r w:rsidRPr="0088696D">
        <w:rPr>
          <w:b/>
          <w:bCs/>
          <w:caps/>
          <w:color w:val="000000"/>
          <w:sz w:val="28"/>
          <w:szCs w:val="28"/>
        </w:rPr>
        <w:br w:type="page"/>
      </w:r>
      <w:smartTag w:uri="urn:schemas-microsoft-com:office:smarttags" w:element="place">
        <w:r w:rsidR="00974D32" w:rsidRPr="0088696D">
          <w:rPr>
            <w:b/>
            <w:bCs/>
            <w:caps/>
            <w:color w:val="000000"/>
            <w:sz w:val="28"/>
            <w:szCs w:val="28"/>
            <w:lang w:val="en-US"/>
          </w:rPr>
          <w:lastRenderedPageBreak/>
          <w:t>I</w:t>
        </w:r>
        <w:r w:rsidR="00974D32" w:rsidRPr="0088696D">
          <w:rPr>
            <w:b/>
            <w:bCs/>
            <w:caps/>
            <w:color w:val="000000"/>
            <w:sz w:val="28"/>
            <w:szCs w:val="28"/>
          </w:rPr>
          <w:t>.</w:t>
        </w:r>
      </w:smartTag>
      <w:r w:rsidR="00974D32" w:rsidRPr="0088696D">
        <w:rPr>
          <w:b/>
          <w:bCs/>
          <w:caps/>
          <w:color w:val="000000"/>
          <w:sz w:val="28"/>
          <w:szCs w:val="28"/>
          <w:lang w:val="en-US"/>
        </w:rPr>
        <w:t> </w:t>
      </w:r>
      <w:r w:rsidR="00974D32" w:rsidRPr="0088696D">
        <w:rPr>
          <w:b/>
          <w:bCs/>
          <w:caps/>
          <w:color w:val="000000"/>
          <w:sz w:val="28"/>
          <w:szCs w:val="28"/>
        </w:rPr>
        <w:t>Результаты оценки эффективности деятельности органов мест</w:t>
      </w:r>
      <w:r w:rsidR="007D70B3" w:rsidRPr="0088696D">
        <w:rPr>
          <w:b/>
          <w:bCs/>
          <w:caps/>
          <w:color w:val="000000"/>
          <w:sz w:val="28"/>
          <w:szCs w:val="28"/>
        </w:rPr>
        <w:t>ного самоуправления в 201</w:t>
      </w:r>
      <w:r w:rsidR="005F6FB4" w:rsidRPr="0088696D">
        <w:rPr>
          <w:b/>
          <w:bCs/>
          <w:caps/>
          <w:color w:val="000000"/>
          <w:sz w:val="28"/>
          <w:szCs w:val="28"/>
        </w:rPr>
        <w:t>8</w:t>
      </w:r>
      <w:r w:rsidR="00974D32" w:rsidRPr="0088696D">
        <w:rPr>
          <w:b/>
          <w:bCs/>
          <w:caps/>
          <w:color w:val="000000"/>
          <w:sz w:val="28"/>
          <w:szCs w:val="28"/>
        </w:rPr>
        <w:t xml:space="preserve"> году</w:t>
      </w:r>
    </w:p>
    <w:p w:rsidR="00EE4AC4" w:rsidRPr="0088696D" w:rsidRDefault="00EE4AC4" w:rsidP="00DB41F2">
      <w:pPr>
        <w:ind w:firstLine="720"/>
        <w:jc w:val="center"/>
        <w:rPr>
          <w:b/>
          <w:bCs/>
          <w:caps/>
          <w:color w:val="000000"/>
          <w:sz w:val="10"/>
          <w:szCs w:val="10"/>
        </w:rPr>
      </w:pPr>
    </w:p>
    <w:p w:rsidR="00EE4AC4" w:rsidRPr="0088696D" w:rsidRDefault="00EE4AC4" w:rsidP="00DB41F2">
      <w:pPr>
        <w:jc w:val="center"/>
        <w:rPr>
          <w:b/>
          <w:color w:val="000000"/>
          <w:sz w:val="28"/>
          <w:szCs w:val="28"/>
        </w:rPr>
      </w:pPr>
      <w:r w:rsidRPr="0088696D">
        <w:rPr>
          <w:b/>
          <w:color w:val="000000"/>
          <w:sz w:val="28"/>
          <w:szCs w:val="28"/>
        </w:rPr>
        <w:t>Муниципальные образования с лучшими показателями комплексного социально-экономического</w:t>
      </w:r>
    </w:p>
    <w:p w:rsidR="00EE4AC4" w:rsidRPr="0088696D" w:rsidRDefault="00EE4AC4" w:rsidP="00DB41F2">
      <w:pPr>
        <w:jc w:val="center"/>
        <w:rPr>
          <w:b/>
          <w:color w:val="000000"/>
          <w:sz w:val="28"/>
          <w:szCs w:val="28"/>
        </w:rPr>
      </w:pPr>
      <w:r w:rsidRPr="0088696D">
        <w:rPr>
          <w:b/>
          <w:color w:val="000000"/>
          <w:sz w:val="28"/>
          <w:szCs w:val="28"/>
        </w:rPr>
        <w:t>развития за 20</w:t>
      </w:r>
      <w:r w:rsidR="007D70B3" w:rsidRPr="0088696D">
        <w:rPr>
          <w:b/>
          <w:color w:val="000000"/>
          <w:sz w:val="28"/>
          <w:szCs w:val="28"/>
        </w:rPr>
        <w:t>1</w:t>
      </w:r>
      <w:r w:rsidR="005F6FB4" w:rsidRPr="0088696D">
        <w:rPr>
          <w:b/>
          <w:color w:val="000000"/>
          <w:sz w:val="28"/>
          <w:szCs w:val="28"/>
        </w:rPr>
        <w:t>8</w:t>
      </w:r>
      <w:r w:rsidRPr="0088696D">
        <w:rPr>
          <w:b/>
          <w:color w:val="000000"/>
          <w:sz w:val="28"/>
          <w:szCs w:val="28"/>
        </w:rPr>
        <w:t xml:space="preserve"> год и значениями динамики эффективности деятельности за 20</w:t>
      </w:r>
      <w:r w:rsidR="00D6487B" w:rsidRPr="0088696D">
        <w:rPr>
          <w:b/>
          <w:color w:val="000000"/>
          <w:sz w:val="28"/>
          <w:szCs w:val="28"/>
        </w:rPr>
        <w:t>1</w:t>
      </w:r>
      <w:r w:rsidR="005F6FB4" w:rsidRPr="0088696D">
        <w:rPr>
          <w:b/>
          <w:color w:val="000000"/>
          <w:sz w:val="28"/>
          <w:szCs w:val="28"/>
        </w:rPr>
        <w:t>6</w:t>
      </w:r>
      <w:r w:rsidRPr="0088696D">
        <w:rPr>
          <w:b/>
          <w:color w:val="000000"/>
          <w:sz w:val="28"/>
          <w:szCs w:val="28"/>
        </w:rPr>
        <w:t>-20</w:t>
      </w:r>
      <w:r w:rsidR="007D70B3" w:rsidRPr="0088696D">
        <w:rPr>
          <w:b/>
          <w:color w:val="000000"/>
          <w:sz w:val="28"/>
          <w:szCs w:val="28"/>
        </w:rPr>
        <w:t>1</w:t>
      </w:r>
      <w:r w:rsidR="005F6FB4" w:rsidRPr="0088696D">
        <w:rPr>
          <w:b/>
          <w:color w:val="000000"/>
          <w:sz w:val="28"/>
          <w:szCs w:val="28"/>
        </w:rPr>
        <w:t>8</w:t>
      </w:r>
      <w:r w:rsidRPr="0088696D">
        <w:rPr>
          <w:b/>
          <w:color w:val="000000"/>
          <w:sz w:val="28"/>
          <w:szCs w:val="28"/>
        </w:rPr>
        <w:t xml:space="preserve"> годы</w:t>
      </w:r>
    </w:p>
    <w:p w:rsidR="00EE4AC4" w:rsidRPr="0088696D" w:rsidRDefault="00EE4AC4" w:rsidP="00DB41F2">
      <w:pPr>
        <w:rPr>
          <w:color w:val="000000"/>
          <w:sz w:val="16"/>
          <w:szCs w:val="28"/>
        </w:rPr>
      </w:pPr>
    </w:p>
    <w:tbl>
      <w:tblPr>
        <w:tblW w:w="1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2791"/>
      </w:tblGrid>
      <w:tr w:rsidR="00EE4AC4" w:rsidRPr="0088696D" w:rsidTr="00E406CD">
        <w:trPr>
          <w:tblHeader/>
          <w:jc w:val="center"/>
        </w:trPr>
        <w:tc>
          <w:tcPr>
            <w:tcW w:w="2717" w:type="dxa"/>
            <w:vAlign w:val="center"/>
          </w:tcPr>
          <w:p w:rsidR="00EE4AC4" w:rsidRPr="0088696D" w:rsidRDefault="00EE4AC4" w:rsidP="00DB41F2">
            <w:pPr>
              <w:jc w:val="center"/>
              <w:rPr>
                <w:color w:val="000000"/>
                <w:sz w:val="28"/>
                <w:szCs w:val="28"/>
              </w:rPr>
            </w:pPr>
            <w:r w:rsidRPr="0088696D">
              <w:rPr>
                <w:color w:val="000000"/>
                <w:sz w:val="28"/>
                <w:szCs w:val="28"/>
              </w:rPr>
              <w:t>Муниципальное образование</w:t>
            </w:r>
          </w:p>
        </w:tc>
        <w:tc>
          <w:tcPr>
            <w:tcW w:w="12791" w:type="dxa"/>
            <w:tcBorders>
              <w:bottom w:val="single" w:sz="4" w:space="0" w:color="auto"/>
            </w:tcBorders>
            <w:vAlign w:val="center"/>
          </w:tcPr>
          <w:p w:rsidR="00EE4AC4" w:rsidRPr="0088696D" w:rsidRDefault="00EE4AC4" w:rsidP="00DB41F2">
            <w:pPr>
              <w:ind w:right="74"/>
              <w:jc w:val="center"/>
              <w:rPr>
                <w:color w:val="000000"/>
                <w:sz w:val="28"/>
                <w:szCs w:val="28"/>
              </w:rPr>
            </w:pPr>
            <w:r w:rsidRPr="0088696D">
              <w:rPr>
                <w:color w:val="000000"/>
                <w:sz w:val="28"/>
                <w:szCs w:val="28"/>
              </w:rPr>
              <w:t>Показатели, оказавшие наибольшее влияние</w:t>
            </w:r>
          </w:p>
        </w:tc>
      </w:tr>
      <w:tr w:rsidR="00AF7B79" w:rsidRPr="0088696D">
        <w:trPr>
          <w:jc w:val="center"/>
        </w:trPr>
        <w:tc>
          <w:tcPr>
            <w:tcW w:w="2717" w:type="dxa"/>
            <w:vAlign w:val="center"/>
          </w:tcPr>
          <w:p w:rsidR="00EE4AC4" w:rsidRPr="0088696D" w:rsidRDefault="003A1EE5" w:rsidP="00DB41F2">
            <w:pPr>
              <w:jc w:val="center"/>
              <w:rPr>
                <w:color w:val="000000"/>
                <w:sz w:val="28"/>
                <w:szCs w:val="28"/>
              </w:rPr>
            </w:pPr>
            <w:r w:rsidRPr="0088696D">
              <w:rPr>
                <w:color w:val="000000"/>
                <w:sz w:val="28"/>
                <w:szCs w:val="28"/>
              </w:rPr>
              <w:t xml:space="preserve">Оршанский </w:t>
            </w:r>
            <w:r w:rsidR="00F65664" w:rsidRPr="0088696D">
              <w:rPr>
                <w:color w:val="000000"/>
                <w:sz w:val="28"/>
                <w:szCs w:val="28"/>
              </w:rPr>
              <w:t>муниципальный район</w:t>
            </w:r>
          </w:p>
        </w:tc>
        <w:tc>
          <w:tcPr>
            <w:tcW w:w="12791" w:type="dxa"/>
          </w:tcPr>
          <w:p w:rsidR="00C737B7" w:rsidRPr="0088696D" w:rsidRDefault="00C737B7" w:rsidP="00DB41F2">
            <w:pPr>
              <w:ind w:right="74" w:firstLine="791"/>
              <w:jc w:val="both"/>
              <w:rPr>
                <w:bCs/>
                <w:color w:val="000000"/>
                <w:sz w:val="8"/>
                <w:szCs w:val="8"/>
              </w:rPr>
            </w:pPr>
          </w:p>
          <w:p w:rsidR="00242743" w:rsidRPr="0088696D" w:rsidRDefault="00242743" w:rsidP="00DB41F2">
            <w:pPr>
              <w:ind w:right="74" w:firstLine="791"/>
              <w:jc w:val="both"/>
              <w:rPr>
                <w:color w:val="000000"/>
                <w:sz w:val="28"/>
                <w:szCs w:val="28"/>
              </w:rPr>
            </w:pPr>
            <w:r w:rsidRPr="0088696D">
              <w:rPr>
                <w:bCs/>
                <w:color w:val="000000"/>
                <w:sz w:val="28"/>
                <w:szCs w:val="28"/>
              </w:rPr>
              <w:t>По резуль</w:t>
            </w:r>
            <w:r w:rsidR="00AF7B79" w:rsidRPr="0088696D">
              <w:rPr>
                <w:bCs/>
                <w:color w:val="000000"/>
                <w:sz w:val="28"/>
                <w:szCs w:val="28"/>
              </w:rPr>
              <w:t>татам комплексной оценки за 201</w:t>
            </w:r>
            <w:r w:rsidR="00C119AC" w:rsidRPr="0088696D">
              <w:rPr>
                <w:bCs/>
                <w:color w:val="000000"/>
                <w:sz w:val="28"/>
                <w:szCs w:val="28"/>
              </w:rPr>
              <w:t>8</w:t>
            </w:r>
            <w:r w:rsidRPr="0088696D">
              <w:rPr>
                <w:bCs/>
                <w:color w:val="000000"/>
                <w:sz w:val="28"/>
                <w:szCs w:val="28"/>
              </w:rPr>
              <w:t xml:space="preserve"> год </w:t>
            </w:r>
            <w:r w:rsidRPr="0088696D">
              <w:rPr>
                <w:color w:val="000000"/>
                <w:sz w:val="28"/>
                <w:szCs w:val="28"/>
              </w:rPr>
              <w:t xml:space="preserve">среди муниципальных образований республики </w:t>
            </w:r>
            <w:r w:rsidR="00C119AC" w:rsidRPr="0088696D">
              <w:rPr>
                <w:color w:val="000000"/>
                <w:sz w:val="28"/>
                <w:szCs w:val="28"/>
              </w:rPr>
              <w:t>Оршанский</w:t>
            </w:r>
            <w:r w:rsidR="00F65664" w:rsidRPr="0088696D">
              <w:rPr>
                <w:color w:val="000000"/>
                <w:sz w:val="28"/>
                <w:szCs w:val="28"/>
              </w:rPr>
              <w:t xml:space="preserve"> муниципальный район</w:t>
            </w:r>
            <w:r w:rsidR="00A449D8" w:rsidRPr="0088696D">
              <w:rPr>
                <w:color w:val="000000"/>
                <w:sz w:val="28"/>
                <w:szCs w:val="28"/>
              </w:rPr>
              <w:t xml:space="preserve"> занял </w:t>
            </w:r>
            <w:r w:rsidR="002442C3" w:rsidRPr="0088696D">
              <w:rPr>
                <w:color w:val="000000"/>
                <w:sz w:val="28"/>
                <w:szCs w:val="28"/>
              </w:rPr>
              <w:t>1</w:t>
            </w:r>
            <w:r w:rsidRPr="0088696D">
              <w:rPr>
                <w:bCs/>
                <w:color w:val="000000"/>
                <w:sz w:val="28"/>
                <w:szCs w:val="28"/>
              </w:rPr>
              <w:t xml:space="preserve"> место</w:t>
            </w:r>
            <w:r w:rsidRPr="0088696D">
              <w:rPr>
                <w:color w:val="000000"/>
                <w:sz w:val="28"/>
                <w:szCs w:val="28"/>
              </w:rPr>
              <w:t>, в том числе:</w:t>
            </w:r>
          </w:p>
          <w:p w:rsidR="00AF7B79" w:rsidRPr="0088696D" w:rsidRDefault="00AF7B79" w:rsidP="00DB41F2">
            <w:pPr>
              <w:ind w:right="74" w:firstLine="791"/>
              <w:jc w:val="both"/>
              <w:rPr>
                <w:color w:val="000000"/>
                <w:sz w:val="28"/>
                <w:szCs w:val="28"/>
              </w:rPr>
            </w:pPr>
            <w:r w:rsidRPr="0088696D">
              <w:rPr>
                <w:color w:val="000000"/>
                <w:sz w:val="28"/>
                <w:szCs w:val="28"/>
              </w:rPr>
              <w:t xml:space="preserve">по общему уровню сводного индекса значения показателя эффективности - </w:t>
            </w:r>
            <w:r w:rsidR="00F00094" w:rsidRPr="0088696D">
              <w:rPr>
                <w:color w:val="000000"/>
                <w:sz w:val="28"/>
                <w:szCs w:val="28"/>
              </w:rPr>
              <w:t>2</w:t>
            </w:r>
            <w:r w:rsidRPr="0088696D">
              <w:rPr>
                <w:color w:val="000000"/>
                <w:sz w:val="28"/>
                <w:szCs w:val="28"/>
              </w:rPr>
              <w:t xml:space="preserve"> место, </w:t>
            </w:r>
          </w:p>
          <w:p w:rsidR="00AF7B79" w:rsidRPr="0088696D" w:rsidRDefault="00AF7B79" w:rsidP="00DB41F2">
            <w:pPr>
              <w:ind w:right="74" w:firstLine="791"/>
              <w:jc w:val="both"/>
              <w:rPr>
                <w:color w:val="000000"/>
                <w:sz w:val="28"/>
                <w:szCs w:val="28"/>
              </w:rPr>
            </w:pPr>
            <w:r w:rsidRPr="0088696D">
              <w:rPr>
                <w:color w:val="000000"/>
                <w:sz w:val="28"/>
                <w:szCs w:val="28"/>
              </w:rPr>
              <w:t xml:space="preserve">по сводному индексу значения показателя - оценка населением деятельности ОМС - </w:t>
            </w:r>
            <w:r w:rsidR="004E38D0" w:rsidRPr="0088696D">
              <w:rPr>
                <w:color w:val="000000"/>
                <w:sz w:val="28"/>
                <w:szCs w:val="28"/>
              </w:rPr>
              <w:t>2</w:t>
            </w:r>
            <w:r w:rsidRPr="0088696D">
              <w:rPr>
                <w:color w:val="000000"/>
                <w:sz w:val="28"/>
                <w:szCs w:val="28"/>
              </w:rPr>
              <w:t xml:space="preserve"> место.</w:t>
            </w:r>
          </w:p>
          <w:p w:rsidR="00AF7B79" w:rsidRPr="0088696D" w:rsidRDefault="009E5765" w:rsidP="00DB41F2">
            <w:pPr>
              <w:ind w:right="74" w:firstLine="791"/>
              <w:jc w:val="both"/>
              <w:rPr>
                <w:color w:val="000000"/>
                <w:sz w:val="28"/>
                <w:szCs w:val="28"/>
              </w:rPr>
            </w:pPr>
            <w:r w:rsidRPr="0088696D">
              <w:rPr>
                <w:color w:val="000000"/>
                <w:sz w:val="28"/>
                <w:szCs w:val="28"/>
              </w:rPr>
              <w:t xml:space="preserve">Наибольшее влияние на достигнутый уровень сводного индекса значения показателя эффективности деятельности ОМС </w:t>
            </w:r>
            <w:r w:rsidR="00DE48B6" w:rsidRPr="0088696D">
              <w:rPr>
                <w:color w:val="000000"/>
                <w:sz w:val="28"/>
                <w:szCs w:val="28"/>
              </w:rPr>
              <w:t>оказали</w:t>
            </w:r>
            <w:r w:rsidR="00AF7B79" w:rsidRPr="0088696D">
              <w:rPr>
                <w:color w:val="000000"/>
                <w:sz w:val="28"/>
                <w:szCs w:val="28"/>
              </w:rPr>
              <w:t>:</w:t>
            </w:r>
          </w:p>
          <w:p w:rsidR="00FC044A" w:rsidRPr="0088696D" w:rsidRDefault="004E38D0" w:rsidP="00FC044A">
            <w:pPr>
              <w:ind w:right="74" w:firstLine="778"/>
              <w:jc w:val="both"/>
              <w:rPr>
                <w:sz w:val="28"/>
                <w:szCs w:val="28"/>
              </w:rPr>
            </w:pPr>
            <w:r w:rsidRPr="0088696D">
              <w:rPr>
                <w:color w:val="000000"/>
                <w:sz w:val="28"/>
                <w:szCs w:val="28"/>
              </w:rPr>
              <w:t xml:space="preserve">индекс среднего объема </w:t>
            </w:r>
            <w:r w:rsidR="00FC044A" w:rsidRPr="0088696D">
              <w:rPr>
                <w:sz w:val="28"/>
                <w:szCs w:val="28"/>
              </w:rPr>
              <w:t xml:space="preserve">доли многоквартирных домов, расположенных на земельных участках, </w:t>
            </w:r>
            <w:r w:rsidR="00AB0568">
              <w:rPr>
                <w:sz w:val="28"/>
                <w:szCs w:val="28"/>
              </w:rPr>
              <w:br/>
            </w:r>
            <w:r w:rsidR="00FC044A" w:rsidRPr="0088696D">
              <w:rPr>
                <w:sz w:val="28"/>
                <w:szCs w:val="28"/>
              </w:rPr>
              <w:t>в отношении которых осуществлен государственный кадастровый учет;</w:t>
            </w:r>
          </w:p>
          <w:p w:rsidR="003A1EE5" w:rsidRPr="0088696D" w:rsidRDefault="003A1EE5" w:rsidP="003A1EE5">
            <w:pPr>
              <w:ind w:right="74" w:firstLine="778"/>
              <w:jc w:val="both"/>
              <w:rPr>
                <w:color w:val="000000"/>
                <w:sz w:val="28"/>
                <w:szCs w:val="28"/>
              </w:rPr>
            </w:pPr>
            <w:r w:rsidRPr="0088696D">
              <w:rPr>
                <w:color w:val="000000"/>
                <w:sz w:val="28"/>
                <w:szCs w:val="28"/>
              </w:rPr>
              <w:t xml:space="preserve">индекс среднего объема доли детей в возрасте 1 - 6 лет, стоящих на учете для определения </w:t>
            </w:r>
            <w:r w:rsidR="00AB0568">
              <w:rPr>
                <w:color w:val="000000"/>
                <w:sz w:val="28"/>
                <w:szCs w:val="28"/>
              </w:rPr>
              <w:br/>
            </w:r>
            <w:r w:rsidRPr="0088696D">
              <w:rPr>
                <w:color w:val="000000"/>
                <w:sz w:val="28"/>
                <w:szCs w:val="28"/>
              </w:rPr>
              <w:t xml:space="preserve">в муниципальные дошкольные образовательные учреждения, в общей численности детей в возрасте </w:t>
            </w:r>
            <w:r w:rsidRPr="0088696D">
              <w:rPr>
                <w:color w:val="000000"/>
                <w:sz w:val="28"/>
                <w:szCs w:val="28"/>
              </w:rPr>
              <w:br/>
              <w:t>1 - 6 лет;</w:t>
            </w:r>
          </w:p>
          <w:p w:rsidR="003A1EE5" w:rsidRPr="0088696D" w:rsidRDefault="003A1EE5" w:rsidP="003A1EE5">
            <w:pPr>
              <w:ind w:right="74" w:firstLine="778"/>
              <w:jc w:val="both"/>
              <w:rPr>
                <w:color w:val="000000"/>
                <w:sz w:val="28"/>
                <w:szCs w:val="28"/>
              </w:rPr>
            </w:pPr>
            <w:r w:rsidRPr="0088696D">
              <w:rPr>
                <w:color w:val="000000"/>
                <w:sz w:val="28"/>
                <w:szCs w:val="28"/>
              </w:rPr>
              <w:t>индекс среднего объема и среднего темпа роста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FC044A" w:rsidRPr="0088696D" w:rsidRDefault="00FC044A" w:rsidP="00FC044A">
            <w:pPr>
              <w:ind w:right="74" w:firstLine="778"/>
              <w:jc w:val="both"/>
              <w:rPr>
                <w:bCs/>
                <w:color w:val="000000"/>
                <w:sz w:val="28"/>
                <w:szCs w:val="28"/>
              </w:rPr>
            </w:pPr>
            <w:r w:rsidRPr="0088696D">
              <w:rPr>
                <w:color w:val="000000"/>
                <w:sz w:val="28"/>
                <w:szCs w:val="28"/>
              </w:rPr>
              <w:t xml:space="preserve">индекс среднего темпа роста числа субъектов малого и среднего предпринимательства </w:t>
            </w:r>
            <w:r w:rsidRPr="0088696D">
              <w:rPr>
                <w:color w:val="000000"/>
                <w:sz w:val="28"/>
                <w:szCs w:val="28"/>
              </w:rPr>
              <w:br/>
              <w:t>в расчете на 10</w:t>
            </w:r>
            <w:r w:rsidRPr="0088696D">
              <w:rPr>
                <w:color w:val="000000"/>
                <w:sz w:val="28"/>
                <w:szCs w:val="28"/>
                <w:lang w:val="en-US"/>
              </w:rPr>
              <w:t> </w:t>
            </w:r>
            <w:r w:rsidRPr="0088696D">
              <w:rPr>
                <w:color w:val="000000"/>
                <w:sz w:val="28"/>
                <w:szCs w:val="28"/>
              </w:rPr>
              <w:t>тыс. человек населения</w:t>
            </w:r>
            <w:r w:rsidRPr="0088696D">
              <w:rPr>
                <w:bCs/>
                <w:color w:val="000000"/>
                <w:sz w:val="28"/>
                <w:szCs w:val="28"/>
              </w:rPr>
              <w:t>;</w:t>
            </w:r>
          </w:p>
          <w:p w:rsidR="003A1EE5" w:rsidRPr="0088696D" w:rsidRDefault="003A1EE5" w:rsidP="003A1EE5">
            <w:pPr>
              <w:ind w:right="74" w:firstLine="778"/>
              <w:jc w:val="both"/>
              <w:rPr>
                <w:color w:val="000000"/>
                <w:sz w:val="28"/>
                <w:szCs w:val="28"/>
              </w:rPr>
            </w:pPr>
            <w:r w:rsidRPr="0088696D">
              <w:rPr>
                <w:color w:val="000000"/>
                <w:sz w:val="28"/>
                <w:szCs w:val="28"/>
              </w:rPr>
              <w:t>индекс среднего темпа роста инвестиций в основной капитал (за исключением бюджетных средств) в расчете на 1 жителя;</w:t>
            </w:r>
          </w:p>
          <w:p w:rsidR="003A1EE5" w:rsidRPr="0088696D" w:rsidRDefault="003A1EE5" w:rsidP="003A1EE5">
            <w:pPr>
              <w:ind w:right="74" w:firstLine="778"/>
              <w:jc w:val="both"/>
              <w:rPr>
                <w:color w:val="000000"/>
                <w:sz w:val="28"/>
                <w:szCs w:val="28"/>
              </w:rPr>
            </w:pPr>
            <w:r w:rsidRPr="0088696D">
              <w:rPr>
                <w:color w:val="000000"/>
                <w:sz w:val="28"/>
                <w:szCs w:val="28"/>
              </w:rPr>
              <w:t xml:space="preserve">индекс среднего темпа роста доли налоговых и неналоговых доходов местного бюджета (за исключением поступлений налоговых доходов по дополнительным нормативам отчислений) </w:t>
            </w:r>
            <w:r w:rsidRPr="0088696D">
              <w:rPr>
                <w:color w:val="000000"/>
                <w:sz w:val="28"/>
                <w:szCs w:val="28"/>
              </w:rPr>
              <w:br/>
              <w:t>в общем объеме собственных доходов бюджета муниципального образования (без учета субвенций);</w:t>
            </w:r>
          </w:p>
          <w:p w:rsidR="003A1EE5" w:rsidRPr="0088696D" w:rsidRDefault="003A1EE5" w:rsidP="003A1EE5">
            <w:pPr>
              <w:ind w:right="74" w:firstLine="778"/>
              <w:jc w:val="both"/>
              <w:rPr>
                <w:color w:val="000000"/>
                <w:sz w:val="28"/>
                <w:szCs w:val="28"/>
              </w:rPr>
            </w:pPr>
            <w:r w:rsidRPr="0088696D">
              <w:rPr>
                <w:color w:val="000000"/>
                <w:sz w:val="28"/>
                <w:szCs w:val="28"/>
              </w:rPr>
              <w:t>индекс среднего темпа роста доли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A1EE5" w:rsidRPr="0088696D" w:rsidRDefault="003A1EE5" w:rsidP="003A1EE5">
            <w:pPr>
              <w:ind w:right="74" w:firstLine="778"/>
              <w:jc w:val="both"/>
              <w:rPr>
                <w:color w:val="000000"/>
                <w:sz w:val="28"/>
                <w:szCs w:val="28"/>
              </w:rPr>
            </w:pPr>
            <w:r w:rsidRPr="0088696D">
              <w:rPr>
                <w:color w:val="000000"/>
                <w:sz w:val="28"/>
                <w:szCs w:val="28"/>
              </w:rPr>
              <w:lastRenderedPageBreak/>
              <w:t xml:space="preserve">индекс среднего темпа роста общей площади жилых помещений, приходящейся в среднем </w:t>
            </w:r>
            <w:r w:rsidRPr="0088696D">
              <w:rPr>
                <w:color w:val="000000"/>
                <w:sz w:val="28"/>
                <w:szCs w:val="28"/>
              </w:rPr>
              <w:br/>
              <w:t>на одного жителя, введенной в действие за один год;</w:t>
            </w:r>
          </w:p>
          <w:p w:rsidR="00A63204" w:rsidRPr="0088696D" w:rsidRDefault="00A63204" w:rsidP="00D35DF2">
            <w:pPr>
              <w:ind w:right="74" w:firstLine="778"/>
              <w:jc w:val="both"/>
              <w:rPr>
                <w:color w:val="000000"/>
                <w:sz w:val="28"/>
                <w:szCs w:val="28"/>
              </w:rPr>
            </w:pPr>
            <w:r w:rsidRPr="0088696D">
              <w:rPr>
                <w:color w:val="000000"/>
                <w:sz w:val="28"/>
                <w:szCs w:val="28"/>
              </w:rPr>
              <w:t>индекс среднего темпа роста удовлетворенности населения деятельностью органов местного самоуправления городского округа (муниципального района).</w:t>
            </w:r>
          </w:p>
          <w:p w:rsidR="00966EB0" w:rsidRPr="0088696D" w:rsidRDefault="00966EB0" w:rsidP="00D35DF2">
            <w:pPr>
              <w:ind w:right="74" w:firstLine="778"/>
              <w:jc w:val="both"/>
              <w:rPr>
                <w:color w:val="000000"/>
                <w:sz w:val="10"/>
                <w:szCs w:val="10"/>
              </w:rPr>
            </w:pPr>
          </w:p>
        </w:tc>
      </w:tr>
      <w:tr w:rsidR="002442C3" w:rsidRPr="0088696D">
        <w:trPr>
          <w:jc w:val="center"/>
        </w:trPr>
        <w:tc>
          <w:tcPr>
            <w:tcW w:w="2717" w:type="dxa"/>
            <w:tcBorders>
              <w:top w:val="single" w:sz="4" w:space="0" w:color="auto"/>
              <w:left w:val="single" w:sz="4" w:space="0" w:color="auto"/>
              <w:bottom w:val="single" w:sz="4" w:space="0" w:color="auto"/>
              <w:right w:val="single" w:sz="4" w:space="0" w:color="auto"/>
            </w:tcBorders>
            <w:vAlign w:val="center"/>
          </w:tcPr>
          <w:p w:rsidR="002442C3" w:rsidRPr="0088696D" w:rsidRDefault="003A1EE5" w:rsidP="00DB41F2">
            <w:pPr>
              <w:jc w:val="center"/>
              <w:rPr>
                <w:color w:val="000000"/>
                <w:sz w:val="28"/>
                <w:szCs w:val="28"/>
              </w:rPr>
            </w:pPr>
            <w:r w:rsidRPr="0088696D">
              <w:rPr>
                <w:color w:val="000000"/>
                <w:sz w:val="28"/>
                <w:szCs w:val="28"/>
              </w:rPr>
              <w:lastRenderedPageBreak/>
              <w:t>Медведевский муниципальный район</w:t>
            </w:r>
          </w:p>
        </w:tc>
        <w:tc>
          <w:tcPr>
            <w:tcW w:w="12791" w:type="dxa"/>
            <w:tcBorders>
              <w:top w:val="single" w:sz="4" w:space="0" w:color="auto"/>
              <w:left w:val="single" w:sz="4" w:space="0" w:color="auto"/>
              <w:bottom w:val="single" w:sz="4" w:space="0" w:color="auto"/>
              <w:right w:val="single" w:sz="4" w:space="0" w:color="auto"/>
            </w:tcBorders>
          </w:tcPr>
          <w:p w:rsidR="00C737B7" w:rsidRPr="0088696D" w:rsidRDefault="00C737B7" w:rsidP="00DB41F2">
            <w:pPr>
              <w:ind w:right="74" w:firstLine="791"/>
              <w:jc w:val="both"/>
              <w:rPr>
                <w:bCs/>
                <w:color w:val="000000"/>
                <w:sz w:val="8"/>
                <w:szCs w:val="8"/>
              </w:rPr>
            </w:pPr>
          </w:p>
          <w:p w:rsidR="002442C3" w:rsidRPr="0088696D" w:rsidRDefault="002442C3" w:rsidP="00DB41F2">
            <w:pPr>
              <w:ind w:right="74" w:firstLine="791"/>
              <w:jc w:val="both"/>
              <w:rPr>
                <w:bCs/>
                <w:color w:val="000000"/>
                <w:sz w:val="28"/>
                <w:szCs w:val="28"/>
              </w:rPr>
            </w:pPr>
            <w:r w:rsidRPr="0088696D">
              <w:rPr>
                <w:bCs/>
                <w:color w:val="000000"/>
                <w:sz w:val="28"/>
                <w:szCs w:val="28"/>
              </w:rPr>
              <w:t>По резуль</w:t>
            </w:r>
            <w:r w:rsidR="00A97418" w:rsidRPr="0088696D">
              <w:rPr>
                <w:bCs/>
                <w:color w:val="000000"/>
                <w:sz w:val="28"/>
                <w:szCs w:val="28"/>
              </w:rPr>
              <w:t>татам комплексной оценки за 201</w:t>
            </w:r>
            <w:r w:rsidR="003A1EE5" w:rsidRPr="0088696D">
              <w:rPr>
                <w:bCs/>
                <w:color w:val="000000"/>
                <w:sz w:val="28"/>
                <w:szCs w:val="28"/>
              </w:rPr>
              <w:t>8</w:t>
            </w:r>
            <w:r w:rsidRPr="0088696D">
              <w:rPr>
                <w:bCs/>
                <w:color w:val="000000"/>
                <w:sz w:val="28"/>
                <w:szCs w:val="28"/>
              </w:rPr>
              <w:t xml:space="preserve"> год среди муниципальных образований республики </w:t>
            </w:r>
            <w:r w:rsidR="00BD18D4" w:rsidRPr="0088696D">
              <w:rPr>
                <w:color w:val="000000"/>
                <w:sz w:val="28"/>
                <w:szCs w:val="28"/>
              </w:rPr>
              <w:t>Медведевский муниципальный район</w:t>
            </w:r>
            <w:r w:rsidR="003C54EF" w:rsidRPr="0088696D">
              <w:rPr>
                <w:color w:val="000000"/>
                <w:sz w:val="28"/>
                <w:szCs w:val="28"/>
              </w:rPr>
              <w:t>» занял 2</w:t>
            </w:r>
            <w:r w:rsidR="003C54EF" w:rsidRPr="0088696D">
              <w:rPr>
                <w:bCs/>
                <w:color w:val="000000"/>
                <w:sz w:val="28"/>
                <w:szCs w:val="28"/>
              </w:rPr>
              <w:t xml:space="preserve"> место</w:t>
            </w:r>
            <w:r w:rsidR="003C54EF" w:rsidRPr="0088696D">
              <w:rPr>
                <w:color w:val="000000"/>
                <w:sz w:val="28"/>
                <w:szCs w:val="28"/>
              </w:rPr>
              <w:t>, в том числе:</w:t>
            </w:r>
          </w:p>
          <w:p w:rsidR="002442C3" w:rsidRPr="0088696D" w:rsidRDefault="002442C3" w:rsidP="00DB41F2">
            <w:pPr>
              <w:ind w:right="74" w:firstLine="791"/>
              <w:jc w:val="both"/>
              <w:rPr>
                <w:bCs/>
                <w:color w:val="000000"/>
                <w:sz w:val="28"/>
                <w:szCs w:val="28"/>
              </w:rPr>
            </w:pPr>
            <w:r w:rsidRPr="0088696D">
              <w:rPr>
                <w:bCs/>
                <w:color w:val="000000"/>
                <w:sz w:val="28"/>
                <w:szCs w:val="28"/>
              </w:rPr>
              <w:t>по общему уровню сводного индекса значе</w:t>
            </w:r>
            <w:r w:rsidR="003C54EF" w:rsidRPr="0088696D">
              <w:rPr>
                <w:bCs/>
                <w:color w:val="000000"/>
                <w:sz w:val="28"/>
                <w:szCs w:val="28"/>
              </w:rPr>
              <w:t xml:space="preserve">ния показателя эффективности - </w:t>
            </w:r>
            <w:r w:rsidR="00F00094" w:rsidRPr="0088696D">
              <w:rPr>
                <w:bCs/>
                <w:color w:val="000000"/>
                <w:sz w:val="28"/>
                <w:szCs w:val="28"/>
              </w:rPr>
              <w:t>1</w:t>
            </w:r>
            <w:r w:rsidRPr="0088696D">
              <w:rPr>
                <w:bCs/>
                <w:color w:val="000000"/>
                <w:sz w:val="28"/>
                <w:szCs w:val="28"/>
              </w:rPr>
              <w:t xml:space="preserve"> место, </w:t>
            </w:r>
          </w:p>
          <w:p w:rsidR="002442C3" w:rsidRPr="0088696D" w:rsidRDefault="002442C3" w:rsidP="00DB41F2">
            <w:pPr>
              <w:ind w:right="74" w:firstLine="791"/>
              <w:jc w:val="both"/>
              <w:rPr>
                <w:bCs/>
                <w:color w:val="000000"/>
                <w:sz w:val="28"/>
                <w:szCs w:val="28"/>
              </w:rPr>
            </w:pPr>
            <w:r w:rsidRPr="0088696D">
              <w:rPr>
                <w:bCs/>
                <w:color w:val="000000"/>
                <w:sz w:val="28"/>
                <w:szCs w:val="28"/>
              </w:rPr>
              <w:t xml:space="preserve">по сводному индексу значения показателя - оценка </w:t>
            </w:r>
            <w:r w:rsidR="00A97418" w:rsidRPr="0088696D">
              <w:rPr>
                <w:bCs/>
                <w:color w:val="000000"/>
                <w:sz w:val="28"/>
                <w:szCs w:val="28"/>
              </w:rPr>
              <w:t xml:space="preserve">населением деятельности ОМС - </w:t>
            </w:r>
            <w:r w:rsidR="00AC104D" w:rsidRPr="0088696D">
              <w:rPr>
                <w:bCs/>
                <w:color w:val="000000"/>
                <w:sz w:val="28"/>
                <w:szCs w:val="28"/>
              </w:rPr>
              <w:t>14</w:t>
            </w:r>
            <w:r w:rsidRPr="0088696D">
              <w:rPr>
                <w:bCs/>
                <w:color w:val="000000"/>
                <w:sz w:val="28"/>
                <w:szCs w:val="28"/>
              </w:rPr>
              <w:t xml:space="preserve"> место.</w:t>
            </w:r>
          </w:p>
          <w:p w:rsidR="009A170A" w:rsidRPr="0088696D" w:rsidRDefault="009A170A" w:rsidP="00DB41F2">
            <w:pPr>
              <w:ind w:right="74" w:firstLine="791"/>
              <w:jc w:val="both"/>
              <w:rPr>
                <w:color w:val="000000"/>
                <w:sz w:val="28"/>
                <w:szCs w:val="28"/>
              </w:rPr>
            </w:pPr>
            <w:r w:rsidRPr="0088696D">
              <w:rPr>
                <w:color w:val="000000"/>
                <w:sz w:val="28"/>
                <w:szCs w:val="28"/>
              </w:rPr>
              <w:t>Наибольшее влияние на достигнутый уровень сводного индекса значения показателя эффективности деятельности ОМС оказали:</w:t>
            </w:r>
          </w:p>
          <w:p w:rsidR="00BD18D4" w:rsidRPr="0088696D" w:rsidRDefault="00BD18D4" w:rsidP="00BD18D4">
            <w:pPr>
              <w:ind w:right="74" w:firstLine="778"/>
              <w:jc w:val="both"/>
              <w:rPr>
                <w:color w:val="000000"/>
                <w:sz w:val="28"/>
                <w:szCs w:val="28"/>
              </w:rPr>
            </w:pPr>
            <w:r w:rsidRPr="0088696D">
              <w:rPr>
                <w:color w:val="000000"/>
                <w:sz w:val="28"/>
                <w:szCs w:val="28"/>
              </w:rPr>
              <w:t xml:space="preserve">индекс среднего объема инвестиций в основной капитал (за исключением бюджетных средств) </w:t>
            </w:r>
            <w:r w:rsidR="00AB0568">
              <w:rPr>
                <w:color w:val="000000"/>
                <w:sz w:val="28"/>
                <w:szCs w:val="28"/>
              </w:rPr>
              <w:br/>
            </w:r>
            <w:r w:rsidRPr="0088696D">
              <w:rPr>
                <w:color w:val="000000"/>
                <w:sz w:val="28"/>
                <w:szCs w:val="28"/>
              </w:rPr>
              <w:t>в расчете на 1 жителя;</w:t>
            </w:r>
          </w:p>
          <w:p w:rsidR="00BD18D4" w:rsidRPr="0088696D" w:rsidRDefault="00BD18D4" w:rsidP="00BD18D4">
            <w:pPr>
              <w:ind w:right="74" w:firstLine="778"/>
              <w:jc w:val="both"/>
              <w:rPr>
                <w:color w:val="000000"/>
                <w:sz w:val="28"/>
                <w:szCs w:val="28"/>
              </w:rPr>
            </w:pPr>
            <w:r w:rsidRPr="0088696D">
              <w:rPr>
                <w:color w:val="000000"/>
                <w:sz w:val="28"/>
                <w:szCs w:val="28"/>
              </w:rPr>
              <w:t xml:space="preserve">индекс среднего объема и </w:t>
            </w:r>
            <w:r w:rsidR="00AA7EBF" w:rsidRPr="0088696D">
              <w:rPr>
                <w:color w:val="000000"/>
                <w:sz w:val="28"/>
                <w:szCs w:val="28"/>
              </w:rPr>
              <w:t xml:space="preserve">среднего </w:t>
            </w:r>
            <w:r w:rsidRPr="0088696D">
              <w:rPr>
                <w:color w:val="000000"/>
                <w:sz w:val="28"/>
                <w:szCs w:val="28"/>
              </w:rPr>
              <w:t>темпа роста общей площади жилых помещений, приходящейся в среднем на одного жителя, введенной в действие за один год;</w:t>
            </w:r>
          </w:p>
          <w:p w:rsidR="00BD18D4" w:rsidRPr="0088696D" w:rsidRDefault="00BD18D4" w:rsidP="00BD18D4">
            <w:pPr>
              <w:ind w:right="74" w:firstLine="778"/>
              <w:jc w:val="both"/>
              <w:rPr>
                <w:sz w:val="28"/>
                <w:szCs w:val="28"/>
              </w:rPr>
            </w:pPr>
            <w:r w:rsidRPr="0088696D">
              <w:rPr>
                <w:sz w:val="28"/>
                <w:szCs w:val="28"/>
              </w:rPr>
              <w:t>индекс среднего темпа снижения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D18D4" w:rsidRPr="0088696D" w:rsidRDefault="00BD18D4" w:rsidP="00BD18D4">
            <w:pPr>
              <w:ind w:right="74" w:firstLine="778"/>
              <w:jc w:val="both"/>
              <w:rPr>
                <w:bCs/>
                <w:color w:val="000000"/>
                <w:sz w:val="28"/>
                <w:szCs w:val="28"/>
              </w:rPr>
            </w:pPr>
            <w:r w:rsidRPr="0088696D">
              <w:rPr>
                <w:color w:val="000000"/>
                <w:sz w:val="28"/>
                <w:szCs w:val="28"/>
              </w:rPr>
              <w:t xml:space="preserve">индекс среднего темпа роста числа субъектов малого и среднего предпринимательства </w:t>
            </w:r>
            <w:r w:rsidRPr="0088696D">
              <w:rPr>
                <w:color w:val="000000"/>
                <w:sz w:val="28"/>
                <w:szCs w:val="28"/>
              </w:rPr>
              <w:br/>
              <w:t>в расчете на 10</w:t>
            </w:r>
            <w:r w:rsidRPr="0088696D">
              <w:rPr>
                <w:color w:val="000000"/>
                <w:sz w:val="28"/>
                <w:szCs w:val="28"/>
                <w:lang w:val="en-US"/>
              </w:rPr>
              <w:t> </w:t>
            </w:r>
            <w:r w:rsidRPr="0088696D">
              <w:rPr>
                <w:color w:val="000000"/>
                <w:sz w:val="28"/>
                <w:szCs w:val="28"/>
              </w:rPr>
              <w:t>тыс. человек населения</w:t>
            </w:r>
            <w:r w:rsidRPr="0088696D">
              <w:rPr>
                <w:bCs/>
                <w:color w:val="000000"/>
                <w:sz w:val="28"/>
                <w:szCs w:val="28"/>
              </w:rPr>
              <w:t>;</w:t>
            </w:r>
          </w:p>
          <w:p w:rsidR="00BD18D4" w:rsidRPr="0088696D" w:rsidRDefault="00BD18D4" w:rsidP="00BD18D4">
            <w:pPr>
              <w:ind w:right="74" w:firstLine="778"/>
              <w:jc w:val="both"/>
              <w:rPr>
                <w:color w:val="000000"/>
                <w:sz w:val="28"/>
                <w:szCs w:val="28"/>
              </w:rPr>
            </w:pPr>
            <w:r w:rsidRPr="0088696D">
              <w:rPr>
                <w:color w:val="000000"/>
                <w:sz w:val="28"/>
                <w:szCs w:val="28"/>
              </w:rPr>
              <w:t xml:space="preserve">индекс среднего темпа роста доли налоговых и неналоговых доходов местного бюджета (за исключением поступлений налоговых доходов по дополнительным нормативам отчислений) </w:t>
            </w:r>
            <w:r w:rsidRPr="0088696D">
              <w:rPr>
                <w:color w:val="000000"/>
                <w:sz w:val="28"/>
                <w:szCs w:val="28"/>
              </w:rPr>
              <w:br/>
              <w:t>в общем объеме собственных доходов бюджета муниципального образования (без учета субвенций);</w:t>
            </w:r>
          </w:p>
          <w:p w:rsidR="00AA7EBF" w:rsidRPr="0088696D" w:rsidRDefault="00AA7EBF" w:rsidP="00AA7EBF">
            <w:pPr>
              <w:ind w:right="74" w:firstLine="778"/>
              <w:jc w:val="both"/>
              <w:rPr>
                <w:color w:val="000000"/>
                <w:sz w:val="28"/>
                <w:szCs w:val="28"/>
              </w:rPr>
            </w:pPr>
            <w:r w:rsidRPr="0088696D">
              <w:rPr>
                <w:color w:val="000000"/>
                <w:sz w:val="28"/>
                <w:szCs w:val="28"/>
              </w:rPr>
              <w:t>индекс среднего темпа роста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AA7EBF" w:rsidRPr="0088696D" w:rsidRDefault="00AA7EBF" w:rsidP="00AA7EBF">
            <w:pPr>
              <w:ind w:right="74" w:firstLine="778"/>
              <w:jc w:val="both"/>
              <w:rPr>
                <w:color w:val="000000"/>
                <w:sz w:val="28"/>
                <w:szCs w:val="28"/>
              </w:rPr>
            </w:pPr>
            <w:r w:rsidRPr="0088696D">
              <w:rPr>
                <w:color w:val="000000"/>
                <w:sz w:val="28"/>
                <w:szCs w:val="28"/>
              </w:rPr>
              <w:t>индекс среднего темпа роста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AA7EBF" w:rsidRPr="0088696D" w:rsidRDefault="00AA7EBF" w:rsidP="00AA7EBF">
            <w:pPr>
              <w:ind w:right="74" w:firstLine="778"/>
              <w:jc w:val="both"/>
              <w:rPr>
                <w:sz w:val="28"/>
                <w:szCs w:val="28"/>
              </w:rPr>
            </w:pPr>
            <w:r w:rsidRPr="0088696D">
              <w:rPr>
                <w:sz w:val="28"/>
                <w:szCs w:val="28"/>
              </w:rPr>
              <w:lastRenderedPageBreak/>
              <w:t>индекс среднего темпа роста доли многоквартирных домов, расположенных на земельных участках, в отношении которых осуществлен государственный кадастровый учет;</w:t>
            </w:r>
          </w:p>
          <w:p w:rsidR="00C737B7" w:rsidRPr="0088696D" w:rsidRDefault="00C737B7" w:rsidP="00550604">
            <w:pPr>
              <w:ind w:right="74" w:firstLine="778"/>
              <w:jc w:val="both"/>
              <w:rPr>
                <w:bCs/>
                <w:color w:val="000000"/>
                <w:sz w:val="8"/>
                <w:szCs w:val="28"/>
              </w:rPr>
            </w:pPr>
          </w:p>
        </w:tc>
      </w:tr>
      <w:tr w:rsidR="00DE48B6" w:rsidRPr="0088696D">
        <w:trPr>
          <w:jc w:val="center"/>
        </w:trPr>
        <w:tc>
          <w:tcPr>
            <w:tcW w:w="2717" w:type="dxa"/>
            <w:vAlign w:val="center"/>
          </w:tcPr>
          <w:p w:rsidR="00DE48B6" w:rsidRPr="0088696D" w:rsidRDefault="00AA7EBF" w:rsidP="00DB41F2">
            <w:pPr>
              <w:jc w:val="center"/>
              <w:rPr>
                <w:color w:val="000000"/>
                <w:sz w:val="28"/>
                <w:szCs w:val="28"/>
              </w:rPr>
            </w:pPr>
            <w:r w:rsidRPr="0088696D">
              <w:rPr>
                <w:color w:val="000000"/>
                <w:sz w:val="28"/>
                <w:szCs w:val="28"/>
              </w:rPr>
              <w:lastRenderedPageBreak/>
              <w:t>Городской округ «Город Йошкар-Ола»</w:t>
            </w:r>
          </w:p>
        </w:tc>
        <w:tc>
          <w:tcPr>
            <w:tcW w:w="12791" w:type="dxa"/>
          </w:tcPr>
          <w:p w:rsidR="00C737B7" w:rsidRPr="0088696D" w:rsidRDefault="00C737B7" w:rsidP="00DB41F2">
            <w:pPr>
              <w:ind w:right="74" w:firstLine="791"/>
              <w:jc w:val="both"/>
              <w:rPr>
                <w:bCs/>
                <w:color w:val="000000"/>
                <w:sz w:val="8"/>
                <w:szCs w:val="8"/>
              </w:rPr>
            </w:pPr>
          </w:p>
          <w:p w:rsidR="00DE48B6" w:rsidRPr="0088696D" w:rsidRDefault="00DE48B6" w:rsidP="00DB41F2">
            <w:pPr>
              <w:ind w:right="74" w:firstLine="791"/>
              <w:jc w:val="both"/>
              <w:rPr>
                <w:color w:val="000000"/>
                <w:sz w:val="28"/>
                <w:szCs w:val="28"/>
              </w:rPr>
            </w:pPr>
            <w:r w:rsidRPr="0088696D">
              <w:rPr>
                <w:bCs/>
                <w:color w:val="000000"/>
                <w:sz w:val="28"/>
                <w:szCs w:val="28"/>
              </w:rPr>
              <w:t>По результатам комплексной оценки за 201</w:t>
            </w:r>
            <w:r w:rsidR="00AA7EBF" w:rsidRPr="0088696D">
              <w:rPr>
                <w:bCs/>
                <w:color w:val="000000"/>
                <w:sz w:val="28"/>
                <w:szCs w:val="28"/>
              </w:rPr>
              <w:t>8</w:t>
            </w:r>
            <w:r w:rsidRPr="0088696D">
              <w:rPr>
                <w:bCs/>
                <w:color w:val="000000"/>
                <w:sz w:val="28"/>
                <w:szCs w:val="28"/>
              </w:rPr>
              <w:t xml:space="preserve"> год </w:t>
            </w:r>
            <w:r w:rsidRPr="0088696D">
              <w:rPr>
                <w:color w:val="000000"/>
                <w:sz w:val="28"/>
                <w:szCs w:val="28"/>
              </w:rPr>
              <w:t xml:space="preserve">среди муниципальных образований республики </w:t>
            </w:r>
            <w:r w:rsidR="00AA7EBF" w:rsidRPr="0088696D">
              <w:rPr>
                <w:color w:val="000000"/>
                <w:sz w:val="28"/>
                <w:szCs w:val="28"/>
              </w:rPr>
              <w:t>городской округ «Город Йошкар-Ола»</w:t>
            </w:r>
            <w:r w:rsidR="0073109A" w:rsidRPr="0088696D">
              <w:rPr>
                <w:bCs/>
                <w:color w:val="000000"/>
                <w:sz w:val="28"/>
                <w:szCs w:val="28"/>
              </w:rPr>
              <w:t xml:space="preserve"> занял 3 место</w:t>
            </w:r>
            <w:r w:rsidRPr="0088696D">
              <w:rPr>
                <w:color w:val="000000"/>
                <w:sz w:val="28"/>
                <w:szCs w:val="28"/>
              </w:rPr>
              <w:t>, в том числе:</w:t>
            </w:r>
          </w:p>
          <w:p w:rsidR="00DE48B6" w:rsidRPr="0088696D" w:rsidRDefault="00DE48B6" w:rsidP="00DB41F2">
            <w:pPr>
              <w:ind w:right="74" w:firstLine="791"/>
              <w:jc w:val="both"/>
              <w:rPr>
                <w:color w:val="000000"/>
                <w:sz w:val="28"/>
                <w:szCs w:val="28"/>
              </w:rPr>
            </w:pPr>
            <w:r w:rsidRPr="0088696D">
              <w:rPr>
                <w:color w:val="000000"/>
                <w:sz w:val="28"/>
                <w:szCs w:val="28"/>
              </w:rPr>
              <w:t xml:space="preserve">по общему уровню сводного индекса значения показателя эффективности - </w:t>
            </w:r>
            <w:r w:rsidR="00AA7EBF" w:rsidRPr="0088696D">
              <w:rPr>
                <w:color w:val="000000"/>
                <w:sz w:val="28"/>
                <w:szCs w:val="28"/>
              </w:rPr>
              <w:t>6</w:t>
            </w:r>
            <w:r w:rsidRPr="0088696D">
              <w:rPr>
                <w:color w:val="000000"/>
                <w:sz w:val="28"/>
                <w:szCs w:val="28"/>
              </w:rPr>
              <w:t xml:space="preserve"> место, </w:t>
            </w:r>
          </w:p>
          <w:p w:rsidR="00DE48B6" w:rsidRPr="0088696D" w:rsidRDefault="00DE48B6" w:rsidP="00DB41F2">
            <w:pPr>
              <w:ind w:right="74" w:firstLine="791"/>
              <w:jc w:val="both"/>
              <w:rPr>
                <w:color w:val="000000"/>
                <w:sz w:val="28"/>
                <w:szCs w:val="28"/>
              </w:rPr>
            </w:pPr>
            <w:r w:rsidRPr="0088696D">
              <w:rPr>
                <w:color w:val="000000"/>
                <w:sz w:val="28"/>
                <w:szCs w:val="28"/>
              </w:rPr>
              <w:t>по сводному индексу значения показателя - оценка населением деятельности ОМС -</w:t>
            </w:r>
            <w:r w:rsidR="003015E6" w:rsidRPr="0088696D">
              <w:rPr>
                <w:color w:val="000000"/>
                <w:sz w:val="28"/>
                <w:szCs w:val="28"/>
              </w:rPr>
              <w:t xml:space="preserve"> </w:t>
            </w:r>
            <w:r w:rsidR="00AA7EBF" w:rsidRPr="0088696D">
              <w:rPr>
                <w:color w:val="000000"/>
                <w:sz w:val="28"/>
                <w:szCs w:val="28"/>
              </w:rPr>
              <w:t>8</w:t>
            </w:r>
            <w:r w:rsidRPr="0088696D">
              <w:rPr>
                <w:color w:val="000000"/>
                <w:sz w:val="28"/>
                <w:szCs w:val="28"/>
              </w:rPr>
              <w:t xml:space="preserve"> место.</w:t>
            </w:r>
          </w:p>
          <w:p w:rsidR="009A170A" w:rsidRPr="0088696D" w:rsidRDefault="009A170A" w:rsidP="00DB41F2">
            <w:pPr>
              <w:ind w:right="74" w:firstLine="778"/>
              <w:jc w:val="both"/>
              <w:rPr>
                <w:color w:val="000000"/>
                <w:sz w:val="28"/>
                <w:szCs w:val="28"/>
              </w:rPr>
            </w:pPr>
            <w:r w:rsidRPr="0088696D">
              <w:rPr>
                <w:color w:val="000000"/>
                <w:sz w:val="28"/>
                <w:szCs w:val="28"/>
              </w:rPr>
              <w:t>Наибольшее влияние на достигнутый уровень сводного индекса значения показателя эффективности деятельности ОМС оказали:</w:t>
            </w:r>
          </w:p>
          <w:p w:rsidR="00AA7EBF" w:rsidRPr="0088696D" w:rsidRDefault="00AA7EBF" w:rsidP="00AA7EBF">
            <w:pPr>
              <w:ind w:right="74" w:firstLine="778"/>
              <w:jc w:val="both"/>
              <w:rPr>
                <w:bCs/>
                <w:sz w:val="28"/>
                <w:szCs w:val="28"/>
              </w:rPr>
            </w:pPr>
            <w:r w:rsidRPr="0088696D">
              <w:rPr>
                <w:sz w:val="28"/>
                <w:szCs w:val="28"/>
              </w:rPr>
              <w:t xml:space="preserve">индекс среднего объема числа субъектов малого и среднего предпринимательства </w:t>
            </w:r>
            <w:r w:rsidRPr="0088696D">
              <w:rPr>
                <w:sz w:val="28"/>
                <w:szCs w:val="28"/>
              </w:rPr>
              <w:br/>
              <w:t>в расчете на 10</w:t>
            </w:r>
            <w:r w:rsidRPr="0088696D">
              <w:rPr>
                <w:sz w:val="28"/>
                <w:szCs w:val="28"/>
                <w:lang w:val="en-US"/>
              </w:rPr>
              <w:t> </w:t>
            </w:r>
            <w:r w:rsidRPr="0088696D">
              <w:rPr>
                <w:sz w:val="28"/>
                <w:szCs w:val="28"/>
              </w:rPr>
              <w:t>тыс. человек населения</w:t>
            </w:r>
            <w:r w:rsidRPr="0088696D">
              <w:rPr>
                <w:bCs/>
                <w:sz w:val="28"/>
                <w:szCs w:val="28"/>
              </w:rPr>
              <w:t>;</w:t>
            </w:r>
          </w:p>
          <w:p w:rsidR="00550604" w:rsidRPr="0088696D" w:rsidRDefault="00550604" w:rsidP="00550604">
            <w:pPr>
              <w:ind w:right="74" w:firstLine="778"/>
              <w:jc w:val="both"/>
              <w:rPr>
                <w:color w:val="000000"/>
                <w:sz w:val="28"/>
                <w:szCs w:val="28"/>
              </w:rPr>
            </w:pPr>
            <w:r w:rsidRPr="0088696D">
              <w:rPr>
                <w:color w:val="000000"/>
                <w:sz w:val="28"/>
                <w:szCs w:val="28"/>
              </w:rPr>
              <w:t xml:space="preserve">индекс среднего объема инвестиций в основной капитал (за исключением бюджетных средств) </w:t>
            </w:r>
            <w:r w:rsidR="00AB0568">
              <w:rPr>
                <w:color w:val="000000"/>
                <w:sz w:val="28"/>
                <w:szCs w:val="28"/>
              </w:rPr>
              <w:br/>
            </w:r>
            <w:r w:rsidRPr="0088696D">
              <w:rPr>
                <w:color w:val="000000"/>
                <w:sz w:val="28"/>
                <w:szCs w:val="28"/>
              </w:rPr>
              <w:t>в расчете на 1 жителя;</w:t>
            </w:r>
          </w:p>
          <w:p w:rsidR="00550604" w:rsidRPr="0088696D" w:rsidRDefault="00550604" w:rsidP="00550604">
            <w:pPr>
              <w:ind w:right="74" w:firstLine="778"/>
              <w:jc w:val="both"/>
              <w:rPr>
                <w:color w:val="000000"/>
                <w:sz w:val="28"/>
                <w:szCs w:val="28"/>
              </w:rPr>
            </w:pPr>
            <w:r w:rsidRPr="0088696D">
              <w:rPr>
                <w:color w:val="000000"/>
                <w:sz w:val="28"/>
                <w:szCs w:val="28"/>
              </w:rPr>
              <w:t xml:space="preserve">индекс среднего объема доли налоговых и неналоговых доходов местного бюджета (за исключением поступлений налоговых доходов по дополнительным нормативам отчислений) </w:t>
            </w:r>
            <w:r w:rsidRPr="0088696D">
              <w:rPr>
                <w:color w:val="000000"/>
                <w:sz w:val="28"/>
                <w:szCs w:val="28"/>
              </w:rPr>
              <w:br/>
              <w:t>в общем объеме собственных доходов бюджета муниципального образования (без учета субвенций);</w:t>
            </w:r>
          </w:p>
          <w:p w:rsidR="00550604" w:rsidRPr="0088696D" w:rsidRDefault="00550604" w:rsidP="00550604">
            <w:pPr>
              <w:ind w:right="74" w:firstLine="778"/>
              <w:jc w:val="both"/>
              <w:rPr>
                <w:sz w:val="28"/>
                <w:szCs w:val="28"/>
              </w:rPr>
            </w:pPr>
            <w:r w:rsidRPr="0088696D">
              <w:rPr>
                <w:sz w:val="28"/>
                <w:szCs w:val="28"/>
              </w:rPr>
              <w:t xml:space="preserve">индекс среднего темпа роста общей площади жилых помещений, приходящейся в среднем </w:t>
            </w:r>
            <w:r w:rsidRPr="0088696D">
              <w:rPr>
                <w:sz w:val="28"/>
                <w:szCs w:val="28"/>
              </w:rPr>
              <w:br/>
              <w:t>на одного жителя, введенной в действие за один год;</w:t>
            </w:r>
          </w:p>
          <w:p w:rsidR="00550604" w:rsidRPr="0088696D" w:rsidRDefault="00550604" w:rsidP="00550604">
            <w:pPr>
              <w:ind w:right="74" w:firstLine="778"/>
              <w:jc w:val="both"/>
              <w:rPr>
                <w:color w:val="000000"/>
                <w:sz w:val="28"/>
                <w:szCs w:val="28"/>
              </w:rPr>
            </w:pPr>
            <w:r w:rsidRPr="0088696D">
              <w:rPr>
                <w:color w:val="000000"/>
                <w:sz w:val="28"/>
                <w:szCs w:val="28"/>
              </w:rPr>
              <w:t>индекс среднего темпа роста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50604" w:rsidRPr="0088696D" w:rsidRDefault="00550604" w:rsidP="00550604">
            <w:pPr>
              <w:ind w:right="74" w:firstLine="778"/>
              <w:jc w:val="both"/>
              <w:rPr>
                <w:sz w:val="28"/>
                <w:szCs w:val="28"/>
              </w:rPr>
            </w:pPr>
            <w:r w:rsidRPr="0088696D">
              <w:rPr>
                <w:sz w:val="28"/>
                <w:szCs w:val="28"/>
              </w:rPr>
              <w:t>индекс среднего темпа роста удовлетворенности населения деятельностью органов местного самоуправления городского округа (муниципального района).</w:t>
            </w:r>
          </w:p>
          <w:p w:rsidR="00DE48B6" w:rsidRPr="0088696D" w:rsidRDefault="00DE48B6" w:rsidP="00550604">
            <w:pPr>
              <w:ind w:right="74" w:firstLine="778"/>
              <w:jc w:val="both"/>
              <w:rPr>
                <w:color w:val="000000"/>
                <w:sz w:val="8"/>
                <w:szCs w:val="28"/>
              </w:rPr>
            </w:pPr>
          </w:p>
        </w:tc>
      </w:tr>
      <w:tr w:rsidR="00550604" w:rsidRPr="0088696D">
        <w:trPr>
          <w:jc w:val="center"/>
        </w:trPr>
        <w:tc>
          <w:tcPr>
            <w:tcW w:w="2717" w:type="dxa"/>
            <w:vAlign w:val="center"/>
          </w:tcPr>
          <w:p w:rsidR="00550604" w:rsidRPr="0088696D" w:rsidRDefault="00550604" w:rsidP="00DB41F2">
            <w:pPr>
              <w:jc w:val="center"/>
              <w:rPr>
                <w:color w:val="000000"/>
                <w:sz w:val="28"/>
                <w:szCs w:val="28"/>
              </w:rPr>
            </w:pPr>
            <w:r w:rsidRPr="0088696D">
              <w:rPr>
                <w:color w:val="000000"/>
                <w:sz w:val="28"/>
                <w:szCs w:val="28"/>
              </w:rPr>
              <w:t>Городской округ «Город Козьмодемьянск»</w:t>
            </w:r>
          </w:p>
        </w:tc>
        <w:tc>
          <w:tcPr>
            <w:tcW w:w="12791" w:type="dxa"/>
          </w:tcPr>
          <w:p w:rsidR="00550604" w:rsidRPr="0088696D" w:rsidRDefault="00550604" w:rsidP="00550604">
            <w:pPr>
              <w:ind w:right="74" w:firstLine="791"/>
              <w:jc w:val="both"/>
              <w:rPr>
                <w:color w:val="000000"/>
                <w:sz w:val="28"/>
                <w:szCs w:val="28"/>
              </w:rPr>
            </w:pPr>
            <w:r w:rsidRPr="0088696D">
              <w:rPr>
                <w:bCs/>
                <w:color w:val="000000"/>
                <w:sz w:val="28"/>
                <w:szCs w:val="28"/>
              </w:rPr>
              <w:t xml:space="preserve">По результатам комплексной оценки за 2018 год </w:t>
            </w:r>
            <w:r w:rsidRPr="0088696D">
              <w:rPr>
                <w:color w:val="000000"/>
                <w:sz w:val="28"/>
                <w:szCs w:val="28"/>
              </w:rPr>
              <w:t>среди муниципальных образований республики городской округ «Город Козьмодемьянск»</w:t>
            </w:r>
            <w:r w:rsidRPr="0088696D">
              <w:rPr>
                <w:bCs/>
                <w:color w:val="000000"/>
                <w:sz w:val="28"/>
                <w:szCs w:val="28"/>
              </w:rPr>
              <w:t xml:space="preserve"> занял 4 место</w:t>
            </w:r>
            <w:r w:rsidRPr="0088696D">
              <w:rPr>
                <w:color w:val="000000"/>
                <w:sz w:val="28"/>
                <w:szCs w:val="28"/>
              </w:rPr>
              <w:t>, в том числе:</w:t>
            </w:r>
          </w:p>
          <w:p w:rsidR="00550604" w:rsidRPr="0088696D" w:rsidRDefault="00550604" w:rsidP="00550604">
            <w:pPr>
              <w:ind w:right="74" w:firstLine="791"/>
              <w:jc w:val="both"/>
              <w:rPr>
                <w:color w:val="000000"/>
                <w:sz w:val="28"/>
                <w:szCs w:val="28"/>
              </w:rPr>
            </w:pPr>
            <w:r w:rsidRPr="0088696D">
              <w:rPr>
                <w:color w:val="000000"/>
                <w:sz w:val="28"/>
                <w:szCs w:val="28"/>
              </w:rPr>
              <w:t xml:space="preserve">по общему уровню сводного индекса значения показателя эффективности - 3 место, </w:t>
            </w:r>
          </w:p>
          <w:p w:rsidR="00550604" w:rsidRPr="0088696D" w:rsidRDefault="00550604" w:rsidP="00550604">
            <w:pPr>
              <w:ind w:right="74" w:firstLine="791"/>
              <w:jc w:val="both"/>
              <w:rPr>
                <w:color w:val="000000"/>
                <w:sz w:val="28"/>
                <w:szCs w:val="28"/>
              </w:rPr>
            </w:pPr>
            <w:r w:rsidRPr="0088696D">
              <w:rPr>
                <w:color w:val="000000"/>
                <w:sz w:val="28"/>
                <w:szCs w:val="28"/>
              </w:rPr>
              <w:t>по сводному индексу значения показателя - оценка населением деятельности ОМС - 15 место.</w:t>
            </w:r>
          </w:p>
          <w:p w:rsidR="00550604" w:rsidRPr="0088696D" w:rsidRDefault="00550604" w:rsidP="00550604">
            <w:pPr>
              <w:ind w:right="74" w:firstLine="778"/>
              <w:jc w:val="both"/>
              <w:rPr>
                <w:color w:val="000000"/>
                <w:sz w:val="28"/>
                <w:szCs w:val="28"/>
              </w:rPr>
            </w:pPr>
            <w:r w:rsidRPr="0088696D">
              <w:rPr>
                <w:color w:val="000000"/>
                <w:sz w:val="28"/>
                <w:szCs w:val="28"/>
              </w:rPr>
              <w:t>Наибольшее влияние на достигнутый уровень сводного индекса значения показателя эффективности деятельности ОМС оказали:</w:t>
            </w:r>
          </w:p>
          <w:p w:rsidR="00550604" w:rsidRPr="0088696D" w:rsidRDefault="00550604" w:rsidP="00550604">
            <w:pPr>
              <w:ind w:right="74" w:firstLine="778"/>
              <w:jc w:val="both"/>
              <w:rPr>
                <w:sz w:val="28"/>
                <w:szCs w:val="28"/>
              </w:rPr>
            </w:pPr>
            <w:r w:rsidRPr="0088696D">
              <w:rPr>
                <w:sz w:val="28"/>
                <w:szCs w:val="28"/>
              </w:rPr>
              <w:lastRenderedPageBreak/>
              <w:t>индекс среднего объема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50604" w:rsidRPr="0088696D" w:rsidRDefault="00550604" w:rsidP="00550604">
            <w:pPr>
              <w:ind w:right="74" w:firstLine="778"/>
              <w:jc w:val="both"/>
              <w:rPr>
                <w:color w:val="000000"/>
                <w:sz w:val="28"/>
                <w:szCs w:val="28"/>
              </w:rPr>
            </w:pPr>
            <w:r w:rsidRPr="0088696D">
              <w:rPr>
                <w:color w:val="000000"/>
                <w:sz w:val="28"/>
                <w:szCs w:val="28"/>
              </w:rPr>
              <w:t xml:space="preserve">индекс среднего объема инвестиций в основной капитал (за исключением бюджетных средств) </w:t>
            </w:r>
            <w:r w:rsidR="00AB0568">
              <w:rPr>
                <w:color w:val="000000"/>
                <w:sz w:val="28"/>
                <w:szCs w:val="28"/>
              </w:rPr>
              <w:br/>
            </w:r>
            <w:r w:rsidRPr="0088696D">
              <w:rPr>
                <w:color w:val="000000"/>
                <w:sz w:val="28"/>
                <w:szCs w:val="28"/>
              </w:rPr>
              <w:t>в расчете на 1 жителя;</w:t>
            </w:r>
          </w:p>
          <w:p w:rsidR="00FC044A" w:rsidRPr="0088696D" w:rsidRDefault="00FC044A" w:rsidP="00FC044A">
            <w:pPr>
              <w:ind w:right="74" w:firstLine="778"/>
              <w:jc w:val="both"/>
              <w:rPr>
                <w:sz w:val="28"/>
                <w:szCs w:val="28"/>
              </w:rPr>
            </w:pPr>
            <w:r w:rsidRPr="0088696D">
              <w:rPr>
                <w:sz w:val="28"/>
                <w:szCs w:val="28"/>
              </w:rPr>
              <w:t xml:space="preserve">индекс среднего темпа роста доли детей в возрасте 1 - 6 лет, стоящих на учете для определения </w:t>
            </w:r>
            <w:r w:rsidR="00AB0568">
              <w:rPr>
                <w:sz w:val="28"/>
                <w:szCs w:val="28"/>
              </w:rPr>
              <w:br/>
            </w:r>
            <w:r w:rsidRPr="0088696D">
              <w:rPr>
                <w:sz w:val="28"/>
                <w:szCs w:val="28"/>
              </w:rPr>
              <w:t xml:space="preserve">в муниципальные дошкольные образовательные учреждения, в общей численности детей в возрасте </w:t>
            </w:r>
            <w:r w:rsidRPr="0088696D">
              <w:rPr>
                <w:sz w:val="28"/>
                <w:szCs w:val="28"/>
              </w:rPr>
              <w:br/>
              <w:t>1 - 6 лет;</w:t>
            </w:r>
          </w:p>
          <w:p w:rsidR="00FC044A" w:rsidRPr="0088696D" w:rsidRDefault="00FC044A" w:rsidP="00FC044A">
            <w:pPr>
              <w:ind w:right="74" w:firstLine="778"/>
              <w:jc w:val="both"/>
              <w:rPr>
                <w:sz w:val="28"/>
                <w:szCs w:val="28"/>
              </w:rPr>
            </w:pPr>
            <w:r w:rsidRPr="0088696D">
              <w:rPr>
                <w:sz w:val="28"/>
                <w:szCs w:val="28"/>
              </w:rPr>
              <w:t>индекс среднего темпа роста доли многоквартирных домов, расположенных на земельных участках, в отношении которых осуществлен государственный кадастровый учет</w:t>
            </w:r>
          </w:p>
          <w:p w:rsidR="00550604" w:rsidRPr="0088696D" w:rsidRDefault="00550604" w:rsidP="00DB41F2">
            <w:pPr>
              <w:ind w:right="74" w:firstLine="791"/>
              <w:jc w:val="both"/>
              <w:rPr>
                <w:bCs/>
                <w:color w:val="000000"/>
                <w:sz w:val="8"/>
                <w:szCs w:val="8"/>
              </w:rPr>
            </w:pPr>
          </w:p>
        </w:tc>
      </w:tr>
      <w:tr w:rsidR="00550604" w:rsidRPr="0088696D">
        <w:trPr>
          <w:jc w:val="center"/>
        </w:trPr>
        <w:tc>
          <w:tcPr>
            <w:tcW w:w="2717" w:type="dxa"/>
            <w:vAlign w:val="center"/>
          </w:tcPr>
          <w:p w:rsidR="00550604" w:rsidRPr="0088696D" w:rsidRDefault="00550604" w:rsidP="00550604">
            <w:pPr>
              <w:jc w:val="center"/>
              <w:rPr>
                <w:color w:val="000000"/>
                <w:sz w:val="28"/>
                <w:szCs w:val="28"/>
              </w:rPr>
            </w:pPr>
            <w:r w:rsidRPr="0088696D">
              <w:rPr>
                <w:color w:val="000000"/>
                <w:sz w:val="28"/>
                <w:szCs w:val="28"/>
              </w:rPr>
              <w:lastRenderedPageBreak/>
              <w:t>Параньгинский муниципальный район</w:t>
            </w:r>
          </w:p>
        </w:tc>
        <w:tc>
          <w:tcPr>
            <w:tcW w:w="12791" w:type="dxa"/>
          </w:tcPr>
          <w:p w:rsidR="00550604" w:rsidRPr="0088696D" w:rsidRDefault="00550604" w:rsidP="00550604">
            <w:pPr>
              <w:ind w:right="74" w:firstLine="791"/>
              <w:jc w:val="both"/>
              <w:rPr>
                <w:color w:val="000000"/>
                <w:sz w:val="28"/>
                <w:szCs w:val="28"/>
              </w:rPr>
            </w:pPr>
            <w:r w:rsidRPr="0088696D">
              <w:rPr>
                <w:bCs/>
                <w:color w:val="000000"/>
                <w:sz w:val="28"/>
                <w:szCs w:val="28"/>
              </w:rPr>
              <w:t xml:space="preserve">По результатам комплексной оценки за 2018 год </w:t>
            </w:r>
            <w:r w:rsidRPr="0088696D">
              <w:rPr>
                <w:color w:val="000000"/>
                <w:sz w:val="28"/>
                <w:szCs w:val="28"/>
              </w:rPr>
              <w:t xml:space="preserve">среди муниципальных образований республики </w:t>
            </w:r>
            <w:r w:rsidR="00FC044A" w:rsidRPr="0088696D">
              <w:rPr>
                <w:color w:val="000000"/>
                <w:sz w:val="28"/>
                <w:szCs w:val="28"/>
              </w:rPr>
              <w:t xml:space="preserve">Параньгинский муниципальный район </w:t>
            </w:r>
            <w:r w:rsidRPr="0088696D">
              <w:rPr>
                <w:bCs/>
                <w:color w:val="000000"/>
                <w:sz w:val="28"/>
                <w:szCs w:val="28"/>
              </w:rPr>
              <w:t xml:space="preserve">занял </w:t>
            </w:r>
            <w:r w:rsidR="00FC044A" w:rsidRPr="0088696D">
              <w:rPr>
                <w:bCs/>
                <w:color w:val="000000"/>
                <w:sz w:val="28"/>
                <w:szCs w:val="28"/>
              </w:rPr>
              <w:t>5</w:t>
            </w:r>
            <w:r w:rsidRPr="0088696D">
              <w:rPr>
                <w:bCs/>
                <w:color w:val="000000"/>
                <w:sz w:val="28"/>
                <w:szCs w:val="28"/>
              </w:rPr>
              <w:t xml:space="preserve"> место</w:t>
            </w:r>
            <w:r w:rsidRPr="0088696D">
              <w:rPr>
                <w:color w:val="000000"/>
                <w:sz w:val="28"/>
                <w:szCs w:val="28"/>
              </w:rPr>
              <w:t>, в том числе:</w:t>
            </w:r>
          </w:p>
          <w:p w:rsidR="00550604" w:rsidRPr="0088696D" w:rsidRDefault="00550604" w:rsidP="00550604">
            <w:pPr>
              <w:ind w:right="74" w:firstLine="791"/>
              <w:jc w:val="both"/>
              <w:rPr>
                <w:color w:val="000000"/>
                <w:sz w:val="28"/>
                <w:szCs w:val="28"/>
              </w:rPr>
            </w:pPr>
            <w:r w:rsidRPr="0088696D">
              <w:rPr>
                <w:color w:val="000000"/>
                <w:sz w:val="28"/>
                <w:szCs w:val="28"/>
              </w:rPr>
              <w:t xml:space="preserve">по общему уровню сводного индекса значения показателя эффективности - 3 место, </w:t>
            </w:r>
          </w:p>
          <w:p w:rsidR="00550604" w:rsidRPr="0088696D" w:rsidRDefault="00550604" w:rsidP="00550604">
            <w:pPr>
              <w:ind w:right="74" w:firstLine="791"/>
              <w:jc w:val="both"/>
              <w:rPr>
                <w:color w:val="000000"/>
                <w:sz w:val="28"/>
                <w:szCs w:val="28"/>
              </w:rPr>
            </w:pPr>
            <w:r w:rsidRPr="0088696D">
              <w:rPr>
                <w:color w:val="000000"/>
                <w:sz w:val="28"/>
                <w:szCs w:val="28"/>
              </w:rPr>
              <w:t>по сводному индексу значения показателя - оценка населением деятельности ОМС - 15 место.</w:t>
            </w:r>
          </w:p>
          <w:p w:rsidR="00550604" w:rsidRPr="0088696D" w:rsidRDefault="00550604" w:rsidP="00550604">
            <w:pPr>
              <w:ind w:right="74" w:firstLine="778"/>
              <w:jc w:val="both"/>
              <w:rPr>
                <w:color w:val="000000"/>
                <w:sz w:val="28"/>
                <w:szCs w:val="28"/>
              </w:rPr>
            </w:pPr>
            <w:r w:rsidRPr="0088696D">
              <w:rPr>
                <w:color w:val="000000"/>
                <w:sz w:val="28"/>
                <w:szCs w:val="28"/>
              </w:rPr>
              <w:t>Наибольшее влияние на достигнутый уровень сводного индекса значения показателя эффективности деятельности ОМС оказали:</w:t>
            </w:r>
          </w:p>
          <w:p w:rsidR="00FC044A" w:rsidRPr="0088696D" w:rsidRDefault="00FC044A" w:rsidP="00FC044A">
            <w:pPr>
              <w:ind w:right="74" w:firstLine="778"/>
              <w:jc w:val="both"/>
              <w:rPr>
                <w:sz w:val="28"/>
                <w:szCs w:val="28"/>
              </w:rPr>
            </w:pPr>
            <w:r w:rsidRPr="0088696D">
              <w:rPr>
                <w:sz w:val="28"/>
                <w:szCs w:val="28"/>
              </w:rPr>
              <w:t>индекс среднего объема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E2117" w:rsidRPr="0088696D" w:rsidRDefault="009E2117" w:rsidP="009E2117">
            <w:pPr>
              <w:ind w:right="74" w:firstLine="778"/>
              <w:jc w:val="both"/>
              <w:rPr>
                <w:sz w:val="28"/>
                <w:szCs w:val="28"/>
              </w:rPr>
            </w:pPr>
            <w:r w:rsidRPr="0088696D">
              <w:rPr>
                <w:sz w:val="28"/>
                <w:szCs w:val="28"/>
              </w:rPr>
              <w:t xml:space="preserve">индекс среднего объема доли детей в возрасте 1 - 6 лет, стоящих на учете для определения </w:t>
            </w:r>
            <w:r w:rsidR="00AB0568">
              <w:rPr>
                <w:sz w:val="28"/>
                <w:szCs w:val="28"/>
              </w:rPr>
              <w:br/>
            </w:r>
            <w:r w:rsidRPr="0088696D">
              <w:rPr>
                <w:sz w:val="28"/>
                <w:szCs w:val="28"/>
              </w:rPr>
              <w:t xml:space="preserve">в муниципальные дошкольные образовательные учреждения, в общей численности детей в возрасте </w:t>
            </w:r>
            <w:r w:rsidRPr="0088696D">
              <w:rPr>
                <w:sz w:val="28"/>
                <w:szCs w:val="28"/>
              </w:rPr>
              <w:br/>
              <w:t>1 - 6 лет;</w:t>
            </w:r>
          </w:p>
          <w:p w:rsidR="00FC044A" w:rsidRPr="0088696D" w:rsidRDefault="00FC044A" w:rsidP="00FC044A">
            <w:pPr>
              <w:ind w:right="74" w:firstLine="778"/>
              <w:jc w:val="both"/>
              <w:rPr>
                <w:bCs/>
                <w:color w:val="000000"/>
                <w:sz w:val="28"/>
                <w:szCs w:val="28"/>
              </w:rPr>
            </w:pPr>
            <w:r w:rsidRPr="0088696D">
              <w:rPr>
                <w:color w:val="000000"/>
                <w:sz w:val="28"/>
                <w:szCs w:val="28"/>
              </w:rPr>
              <w:t xml:space="preserve">индекс среднего темпа роста числа субъектов малого и среднего предпринимательства </w:t>
            </w:r>
            <w:r w:rsidRPr="0088696D">
              <w:rPr>
                <w:color w:val="000000"/>
                <w:sz w:val="28"/>
                <w:szCs w:val="28"/>
              </w:rPr>
              <w:br/>
              <w:t>в расчете на 10</w:t>
            </w:r>
            <w:r w:rsidRPr="0088696D">
              <w:rPr>
                <w:color w:val="000000"/>
                <w:sz w:val="28"/>
                <w:szCs w:val="28"/>
                <w:lang w:val="en-US"/>
              </w:rPr>
              <w:t> </w:t>
            </w:r>
            <w:r w:rsidRPr="0088696D">
              <w:rPr>
                <w:color w:val="000000"/>
                <w:sz w:val="28"/>
                <w:szCs w:val="28"/>
              </w:rPr>
              <w:t>тыс. человек населения</w:t>
            </w:r>
            <w:r w:rsidRPr="0088696D">
              <w:rPr>
                <w:bCs/>
                <w:color w:val="000000"/>
                <w:sz w:val="28"/>
                <w:szCs w:val="28"/>
              </w:rPr>
              <w:t>;</w:t>
            </w:r>
          </w:p>
          <w:p w:rsidR="00FC044A" w:rsidRPr="0088696D" w:rsidRDefault="00FC044A" w:rsidP="00FC044A">
            <w:pPr>
              <w:ind w:right="74" w:firstLine="778"/>
              <w:jc w:val="both"/>
              <w:rPr>
                <w:color w:val="000000"/>
                <w:sz w:val="28"/>
                <w:szCs w:val="28"/>
              </w:rPr>
            </w:pPr>
            <w:r w:rsidRPr="0088696D">
              <w:rPr>
                <w:color w:val="000000"/>
                <w:sz w:val="28"/>
                <w:szCs w:val="28"/>
              </w:rPr>
              <w:t>индекс среднего темпа роста инвестиций в основной капитал (за исключением бюджетных средств) в расчете на 1 жителя;</w:t>
            </w:r>
          </w:p>
          <w:p w:rsidR="009E2117" w:rsidRPr="0088696D" w:rsidRDefault="009E2117" w:rsidP="009E2117">
            <w:pPr>
              <w:ind w:right="74" w:firstLine="778"/>
              <w:jc w:val="both"/>
              <w:rPr>
                <w:sz w:val="28"/>
                <w:szCs w:val="28"/>
              </w:rPr>
            </w:pPr>
            <w:r w:rsidRPr="0088696D">
              <w:rPr>
                <w:color w:val="000000"/>
                <w:sz w:val="28"/>
                <w:szCs w:val="28"/>
              </w:rPr>
              <w:t xml:space="preserve">индекс среднего объема </w:t>
            </w:r>
            <w:r w:rsidRPr="0088696D">
              <w:rPr>
                <w:sz w:val="28"/>
                <w:szCs w:val="28"/>
              </w:rPr>
              <w:t xml:space="preserve">доли многоквартирных домов, расположенных на земельных участках, </w:t>
            </w:r>
            <w:r w:rsidR="00AB0568">
              <w:rPr>
                <w:sz w:val="28"/>
                <w:szCs w:val="28"/>
              </w:rPr>
              <w:br/>
            </w:r>
            <w:r w:rsidRPr="0088696D">
              <w:rPr>
                <w:sz w:val="28"/>
                <w:szCs w:val="28"/>
              </w:rPr>
              <w:t>в отношении которых осуществлен государственный кадастровый учет;</w:t>
            </w:r>
          </w:p>
          <w:p w:rsidR="00550604" w:rsidRPr="0088696D" w:rsidRDefault="00550604" w:rsidP="00550604">
            <w:pPr>
              <w:ind w:right="74" w:firstLine="791"/>
              <w:jc w:val="both"/>
              <w:rPr>
                <w:bCs/>
                <w:color w:val="000000"/>
                <w:sz w:val="8"/>
                <w:szCs w:val="8"/>
              </w:rPr>
            </w:pPr>
          </w:p>
        </w:tc>
      </w:tr>
      <w:tr w:rsidR="00550604" w:rsidRPr="0088696D">
        <w:trPr>
          <w:jc w:val="center"/>
        </w:trPr>
        <w:tc>
          <w:tcPr>
            <w:tcW w:w="2717" w:type="dxa"/>
            <w:vAlign w:val="center"/>
          </w:tcPr>
          <w:p w:rsidR="00550604" w:rsidRPr="0088696D" w:rsidRDefault="00550604" w:rsidP="00550604">
            <w:pPr>
              <w:jc w:val="center"/>
              <w:rPr>
                <w:color w:val="000000"/>
                <w:sz w:val="28"/>
                <w:szCs w:val="28"/>
              </w:rPr>
            </w:pPr>
            <w:r w:rsidRPr="0088696D">
              <w:rPr>
                <w:color w:val="000000"/>
                <w:sz w:val="28"/>
                <w:szCs w:val="28"/>
              </w:rPr>
              <w:lastRenderedPageBreak/>
              <w:t>Куженерский муниципальный район</w:t>
            </w:r>
          </w:p>
        </w:tc>
        <w:tc>
          <w:tcPr>
            <w:tcW w:w="12791" w:type="dxa"/>
          </w:tcPr>
          <w:p w:rsidR="00550604" w:rsidRPr="0088696D" w:rsidRDefault="00550604" w:rsidP="00550604">
            <w:pPr>
              <w:ind w:right="74" w:firstLine="791"/>
              <w:jc w:val="both"/>
              <w:rPr>
                <w:color w:val="000000"/>
                <w:sz w:val="28"/>
                <w:szCs w:val="28"/>
              </w:rPr>
            </w:pPr>
            <w:r w:rsidRPr="0088696D">
              <w:rPr>
                <w:bCs/>
                <w:color w:val="000000"/>
                <w:sz w:val="28"/>
                <w:szCs w:val="28"/>
              </w:rPr>
              <w:t xml:space="preserve">По результатам комплексной оценки за 2018 год </w:t>
            </w:r>
            <w:r w:rsidRPr="0088696D">
              <w:rPr>
                <w:color w:val="000000"/>
                <w:sz w:val="28"/>
                <w:szCs w:val="28"/>
              </w:rPr>
              <w:t xml:space="preserve">среди муниципальных образований республики </w:t>
            </w:r>
            <w:r w:rsidR="009E2117" w:rsidRPr="0088696D">
              <w:rPr>
                <w:color w:val="000000"/>
                <w:sz w:val="28"/>
                <w:szCs w:val="28"/>
              </w:rPr>
              <w:t>Куженерский муниципальный район</w:t>
            </w:r>
            <w:r w:rsidR="009E2117" w:rsidRPr="0088696D">
              <w:rPr>
                <w:bCs/>
                <w:color w:val="000000"/>
                <w:sz w:val="28"/>
                <w:szCs w:val="28"/>
              </w:rPr>
              <w:t xml:space="preserve"> занял 6</w:t>
            </w:r>
            <w:r w:rsidRPr="0088696D">
              <w:rPr>
                <w:bCs/>
                <w:color w:val="000000"/>
                <w:sz w:val="28"/>
                <w:szCs w:val="28"/>
              </w:rPr>
              <w:t xml:space="preserve"> место</w:t>
            </w:r>
            <w:r w:rsidRPr="0088696D">
              <w:rPr>
                <w:color w:val="000000"/>
                <w:sz w:val="28"/>
                <w:szCs w:val="28"/>
              </w:rPr>
              <w:t>, в том числе:</w:t>
            </w:r>
          </w:p>
          <w:p w:rsidR="00550604" w:rsidRPr="0088696D" w:rsidRDefault="00550604" w:rsidP="00550604">
            <w:pPr>
              <w:ind w:right="74" w:firstLine="791"/>
              <w:jc w:val="both"/>
              <w:rPr>
                <w:color w:val="000000"/>
                <w:sz w:val="28"/>
                <w:szCs w:val="28"/>
              </w:rPr>
            </w:pPr>
            <w:r w:rsidRPr="0088696D">
              <w:rPr>
                <w:color w:val="000000"/>
                <w:sz w:val="28"/>
                <w:szCs w:val="28"/>
              </w:rPr>
              <w:t xml:space="preserve">по общему уровню сводного индекса значения показателя эффективности - </w:t>
            </w:r>
            <w:r w:rsidR="009E2117" w:rsidRPr="0088696D">
              <w:rPr>
                <w:color w:val="000000"/>
                <w:sz w:val="28"/>
                <w:szCs w:val="28"/>
              </w:rPr>
              <w:t>11</w:t>
            </w:r>
            <w:r w:rsidRPr="0088696D">
              <w:rPr>
                <w:color w:val="000000"/>
                <w:sz w:val="28"/>
                <w:szCs w:val="28"/>
              </w:rPr>
              <w:t xml:space="preserve"> место, </w:t>
            </w:r>
          </w:p>
          <w:p w:rsidR="00550604" w:rsidRPr="0088696D" w:rsidRDefault="00550604" w:rsidP="00550604">
            <w:pPr>
              <w:ind w:right="74" w:firstLine="791"/>
              <w:jc w:val="both"/>
              <w:rPr>
                <w:color w:val="000000"/>
                <w:sz w:val="28"/>
                <w:szCs w:val="28"/>
              </w:rPr>
            </w:pPr>
            <w:r w:rsidRPr="0088696D">
              <w:rPr>
                <w:color w:val="000000"/>
                <w:sz w:val="28"/>
                <w:szCs w:val="28"/>
              </w:rPr>
              <w:t>по сводному индексу значения показателя - оценка населением деятельности ОМС - 1 место.</w:t>
            </w:r>
          </w:p>
          <w:p w:rsidR="00550604" w:rsidRPr="0088696D" w:rsidRDefault="00550604" w:rsidP="00550604">
            <w:pPr>
              <w:ind w:right="74" w:firstLine="778"/>
              <w:jc w:val="both"/>
              <w:rPr>
                <w:color w:val="000000"/>
                <w:sz w:val="28"/>
                <w:szCs w:val="28"/>
              </w:rPr>
            </w:pPr>
            <w:r w:rsidRPr="0088696D">
              <w:rPr>
                <w:color w:val="000000"/>
                <w:sz w:val="28"/>
                <w:szCs w:val="28"/>
              </w:rPr>
              <w:t>Наибольшее влияние на достигнутый уровень сводного индекса значения показателя эффективности деятельности ОМС оказали:</w:t>
            </w:r>
          </w:p>
          <w:p w:rsidR="009E2117" w:rsidRPr="0088696D" w:rsidRDefault="009E2117" w:rsidP="009E2117">
            <w:pPr>
              <w:ind w:right="74" w:firstLine="778"/>
              <w:jc w:val="both"/>
              <w:rPr>
                <w:color w:val="000000"/>
                <w:sz w:val="28"/>
                <w:szCs w:val="28"/>
              </w:rPr>
            </w:pPr>
            <w:r w:rsidRPr="0088696D">
              <w:rPr>
                <w:color w:val="000000"/>
                <w:sz w:val="28"/>
                <w:szCs w:val="28"/>
              </w:rPr>
              <w:t xml:space="preserve">индекс среднего объема доли детей в возрасте 1 - 6 лет, стоящих на учете для определения </w:t>
            </w:r>
            <w:r w:rsidR="00AB0568">
              <w:rPr>
                <w:color w:val="000000"/>
                <w:sz w:val="28"/>
                <w:szCs w:val="28"/>
              </w:rPr>
              <w:br/>
            </w:r>
            <w:r w:rsidRPr="0088696D">
              <w:rPr>
                <w:color w:val="000000"/>
                <w:sz w:val="28"/>
                <w:szCs w:val="28"/>
              </w:rPr>
              <w:t xml:space="preserve">в муниципальные дошкольные образовательные учреждения, в общей численности детей в возрасте </w:t>
            </w:r>
            <w:r w:rsidRPr="0088696D">
              <w:rPr>
                <w:color w:val="000000"/>
                <w:sz w:val="28"/>
                <w:szCs w:val="28"/>
              </w:rPr>
              <w:br/>
              <w:t>1 - 6 лет;</w:t>
            </w:r>
          </w:p>
          <w:p w:rsidR="009E2117" w:rsidRPr="0088696D" w:rsidRDefault="009E2117" w:rsidP="009E2117">
            <w:pPr>
              <w:ind w:right="74" w:firstLine="778"/>
              <w:jc w:val="both"/>
              <w:rPr>
                <w:color w:val="000000"/>
                <w:sz w:val="28"/>
                <w:szCs w:val="28"/>
              </w:rPr>
            </w:pPr>
            <w:r w:rsidRPr="0088696D">
              <w:rPr>
                <w:color w:val="000000"/>
                <w:sz w:val="28"/>
                <w:szCs w:val="28"/>
              </w:rPr>
              <w:t>индекс среднего темпа роста инвестиций в основной капитал (за исключением бюджетных средств) в расчете на 1 жителя;</w:t>
            </w:r>
          </w:p>
          <w:p w:rsidR="009E2117" w:rsidRPr="0088696D" w:rsidRDefault="009E2117" w:rsidP="009E2117">
            <w:pPr>
              <w:ind w:right="74" w:firstLine="778"/>
              <w:jc w:val="both"/>
              <w:rPr>
                <w:color w:val="000000"/>
                <w:sz w:val="28"/>
                <w:szCs w:val="28"/>
              </w:rPr>
            </w:pPr>
            <w:r w:rsidRPr="0088696D">
              <w:rPr>
                <w:color w:val="000000"/>
                <w:sz w:val="28"/>
                <w:szCs w:val="28"/>
              </w:rPr>
              <w:t xml:space="preserve">индекс среднего темпа роста доли налоговых и неналоговых доходов местного бюджета (за исключением поступлений налоговых доходов по дополнительным нормативам отчислений) </w:t>
            </w:r>
            <w:r w:rsidRPr="0088696D">
              <w:rPr>
                <w:color w:val="000000"/>
                <w:sz w:val="28"/>
                <w:szCs w:val="28"/>
              </w:rPr>
              <w:br/>
              <w:t>в общем объеме собственных доходов бюджета муниципального образования (без учета субвенций);</w:t>
            </w:r>
          </w:p>
          <w:p w:rsidR="00550604" w:rsidRPr="0088696D" w:rsidRDefault="00550604" w:rsidP="00550604">
            <w:pPr>
              <w:ind w:right="74" w:firstLine="791"/>
              <w:jc w:val="both"/>
              <w:rPr>
                <w:bCs/>
                <w:color w:val="000000"/>
                <w:sz w:val="8"/>
                <w:szCs w:val="8"/>
              </w:rPr>
            </w:pPr>
          </w:p>
        </w:tc>
      </w:tr>
      <w:tr w:rsidR="00550604" w:rsidRPr="0088696D">
        <w:trPr>
          <w:jc w:val="center"/>
        </w:trPr>
        <w:tc>
          <w:tcPr>
            <w:tcW w:w="2717" w:type="dxa"/>
            <w:vAlign w:val="center"/>
          </w:tcPr>
          <w:p w:rsidR="00550604" w:rsidRPr="0088696D" w:rsidRDefault="00550604" w:rsidP="00550604">
            <w:pPr>
              <w:jc w:val="center"/>
              <w:rPr>
                <w:color w:val="000000"/>
                <w:sz w:val="28"/>
                <w:szCs w:val="28"/>
              </w:rPr>
            </w:pPr>
            <w:r w:rsidRPr="0088696D">
              <w:rPr>
                <w:color w:val="000000"/>
                <w:sz w:val="28"/>
                <w:szCs w:val="28"/>
              </w:rPr>
              <w:t>Волжский муниципальный район</w:t>
            </w:r>
          </w:p>
        </w:tc>
        <w:tc>
          <w:tcPr>
            <w:tcW w:w="12791" w:type="dxa"/>
          </w:tcPr>
          <w:p w:rsidR="00550604" w:rsidRPr="0088696D" w:rsidRDefault="00550604" w:rsidP="00550604">
            <w:pPr>
              <w:ind w:right="74" w:firstLine="791"/>
              <w:jc w:val="both"/>
              <w:rPr>
                <w:color w:val="000000"/>
                <w:sz w:val="28"/>
                <w:szCs w:val="28"/>
              </w:rPr>
            </w:pPr>
            <w:r w:rsidRPr="0088696D">
              <w:rPr>
                <w:bCs/>
                <w:color w:val="000000"/>
                <w:sz w:val="28"/>
                <w:szCs w:val="28"/>
              </w:rPr>
              <w:t xml:space="preserve">По результатам комплексной оценки за 2018 год </w:t>
            </w:r>
            <w:r w:rsidRPr="0088696D">
              <w:rPr>
                <w:color w:val="000000"/>
                <w:sz w:val="28"/>
                <w:szCs w:val="28"/>
              </w:rPr>
              <w:t xml:space="preserve">среди муниципальных образований республики </w:t>
            </w:r>
            <w:r w:rsidR="009E2117" w:rsidRPr="0088696D">
              <w:rPr>
                <w:color w:val="000000"/>
                <w:sz w:val="28"/>
                <w:szCs w:val="28"/>
              </w:rPr>
              <w:t>Волжский муниципальный район</w:t>
            </w:r>
            <w:r w:rsidR="007B7CE9">
              <w:rPr>
                <w:bCs/>
                <w:color w:val="000000"/>
                <w:sz w:val="28"/>
                <w:szCs w:val="28"/>
              </w:rPr>
              <w:t xml:space="preserve"> занял 7</w:t>
            </w:r>
            <w:r w:rsidRPr="0088696D">
              <w:rPr>
                <w:bCs/>
                <w:color w:val="000000"/>
                <w:sz w:val="28"/>
                <w:szCs w:val="28"/>
              </w:rPr>
              <w:t xml:space="preserve"> место</w:t>
            </w:r>
            <w:r w:rsidRPr="0088696D">
              <w:rPr>
                <w:color w:val="000000"/>
                <w:sz w:val="28"/>
                <w:szCs w:val="28"/>
              </w:rPr>
              <w:t>, в том числе:</w:t>
            </w:r>
          </w:p>
          <w:p w:rsidR="00550604" w:rsidRPr="0088696D" w:rsidRDefault="00550604" w:rsidP="00550604">
            <w:pPr>
              <w:ind w:right="74" w:firstLine="791"/>
              <w:jc w:val="both"/>
              <w:rPr>
                <w:color w:val="000000"/>
                <w:sz w:val="28"/>
                <w:szCs w:val="28"/>
              </w:rPr>
            </w:pPr>
            <w:r w:rsidRPr="0088696D">
              <w:rPr>
                <w:color w:val="000000"/>
                <w:sz w:val="28"/>
                <w:szCs w:val="28"/>
              </w:rPr>
              <w:t xml:space="preserve">по общему уровню сводного индекса значения показателя эффективности - </w:t>
            </w:r>
            <w:r w:rsidR="009E2117" w:rsidRPr="0088696D">
              <w:rPr>
                <w:color w:val="000000"/>
                <w:sz w:val="28"/>
                <w:szCs w:val="28"/>
              </w:rPr>
              <w:t>5</w:t>
            </w:r>
            <w:r w:rsidRPr="0088696D">
              <w:rPr>
                <w:color w:val="000000"/>
                <w:sz w:val="28"/>
                <w:szCs w:val="28"/>
              </w:rPr>
              <w:t xml:space="preserve"> место, </w:t>
            </w:r>
          </w:p>
          <w:p w:rsidR="00550604" w:rsidRPr="0088696D" w:rsidRDefault="00550604" w:rsidP="00550604">
            <w:pPr>
              <w:ind w:right="74" w:firstLine="791"/>
              <w:jc w:val="both"/>
              <w:rPr>
                <w:color w:val="000000"/>
                <w:sz w:val="28"/>
                <w:szCs w:val="28"/>
              </w:rPr>
            </w:pPr>
            <w:r w:rsidRPr="0088696D">
              <w:rPr>
                <w:color w:val="000000"/>
                <w:sz w:val="28"/>
                <w:szCs w:val="28"/>
              </w:rPr>
              <w:t>по сводному индексу значения показателя - оценка населением деятельности ОМС - 1</w:t>
            </w:r>
            <w:r w:rsidR="009E2117" w:rsidRPr="0088696D">
              <w:rPr>
                <w:color w:val="000000"/>
                <w:sz w:val="28"/>
                <w:szCs w:val="28"/>
              </w:rPr>
              <w:t>2</w:t>
            </w:r>
            <w:r w:rsidRPr="0088696D">
              <w:rPr>
                <w:color w:val="000000"/>
                <w:sz w:val="28"/>
                <w:szCs w:val="28"/>
              </w:rPr>
              <w:t xml:space="preserve"> место.</w:t>
            </w:r>
          </w:p>
          <w:p w:rsidR="00550604" w:rsidRPr="0088696D" w:rsidRDefault="00550604" w:rsidP="00550604">
            <w:pPr>
              <w:ind w:right="74" w:firstLine="778"/>
              <w:jc w:val="both"/>
              <w:rPr>
                <w:color w:val="000000"/>
                <w:sz w:val="28"/>
                <w:szCs w:val="28"/>
              </w:rPr>
            </w:pPr>
            <w:r w:rsidRPr="0088696D">
              <w:rPr>
                <w:color w:val="000000"/>
                <w:sz w:val="28"/>
                <w:szCs w:val="28"/>
              </w:rPr>
              <w:t>Наибольшее влияние на достигнутый уровень сводного индекса значения показателя эффективности деятельности ОМС оказали:</w:t>
            </w:r>
          </w:p>
          <w:p w:rsidR="00E406CD" w:rsidRPr="0088696D" w:rsidRDefault="00E406CD" w:rsidP="00E406CD">
            <w:pPr>
              <w:ind w:right="74" w:firstLine="778"/>
              <w:jc w:val="both"/>
              <w:rPr>
                <w:color w:val="000000"/>
                <w:sz w:val="28"/>
                <w:szCs w:val="28"/>
              </w:rPr>
            </w:pPr>
            <w:r w:rsidRPr="0088696D">
              <w:rPr>
                <w:color w:val="000000"/>
                <w:sz w:val="28"/>
                <w:szCs w:val="28"/>
              </w:rPr>
              <w:t xml:space="preserve">индекс среднего объема инвестиций в основной капитал (за исключением бюджетных средств) </w:t>
            </w:r>
            <w:r w:rsidR="00AB0568">
              <w:rPr>
                <w:color w:val="000000"/>
                <w:sz w:val="28"/>
                <w:szCs w:val="28"/>
              </w:rPr>
              <w:br/>
            </w:r>
            <w:r w:rsidRPr="0088696D">
              <w:rPr>
                <w:color w:val="000000"/>
                <w:sz w:val="28"/>
                <w:szCs w:val="28"/>
              </w:rPr>
              <w:t>в расчете на 1 жителя;</w:t>
            </w:r>
          </w:p>
          <w:p w:rsidR="00E406CD" w:rsidRPr="0088696D" w:rsidRDefault="00E406CD" w:rsidP="00E406CD">
            <w:pPr>
              <w:ind w:right="74" w:firstLine="778"/>
              <w:jc w:val="both"/>
              <w:rPr>
                <w:color w:val="000000"/>
                <w:sz w:val="28"/>
                <w:szCs w:val="28"/>
              </w:rPr>
            </w:pPr>
            <w:r w:rsidRPr="0088696D">
              <w:rPr>
                <w:color w:val="000000"/>
                <w:sz w:val="28"/>
                <w:szCs w:val="28"/>
              </w:rPr>
              <w:t>индекс среднего объема и среднего темпа роста доли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9E2117" w:rsidRPr="0088696D" w:rsidRDefault="009E2117" w:rsidP="009E2117">
            <w:pPr>
              <w:ind w:right="74" w:firstLine="778"/>
              <w:jc w:val="both"/>
              <w:rPr>
                <w:bCs/>
                <w:color w:val="000000"/>
                <w:sz w:val="28"/>
                <w:szCs w:val="28"/>
              </w:rPr>
            </w:pPr>
            <w:r w:rsidRPr="0088696D">
              <w:rPr>
                <w:color w:val="000000"/>
                <w:sz w:val="28"/>
                <w:szCs w:val="28"/>
              </w:rPr>
              <w:t xml:space="preserve">индекс среднего темпа роста числа субъектов малого и среднего предпринимательства </w:t>
            </w:r>
            <w:r w:rsidRPr="0088696D">
              <w:rPr>
                <w:color w:val="000000"/>
                <w:sz w:val="28"/>
                <w:szCs w:val="28"/>
              </w:rPr>
              <w:br/>
              <w:t>в расчете на 10</w:t>
            </w:r>
            <w:r w:rsidRPr="0088696D">
              <w:rPr>
                <w:color w:val="000000"/>
                <w:sz w:val="28"/>
                <w:szCs w:val="28"/>
                <w:lang w:val="en-US"/>
              </w:rPr>
              <w:t> </w:t>
            </w:r>
            <w:r w:rsidRPr="0088696D">
              <w:rPr>
                <w:color w:val="000000"/>
                <w:sz w:val="28"/>
                <w:szCs w:val="28"/>
              </w:rPr>
              <w:t>тыс. человек населения</w:t>
            </w:r>
            <w:r w:rsidRPr="0088696D">
              <w:rPr>
                <w:bCs/>
                <w:color w:val="000000"/>
                <w:sz w:val="28"/>
                <w:szCs w:val="28"/>
              </w:rPr>
              <w:t>;</w:t>
            </w:r>
          </w:p>
          <w:p w:rsidR="00550604" w:rsidRPr="0088696D" w:rsidRDefault="00E406CD" w:rsidP="00E406CD">
            <w:pPr>
              <w:ind w:right="74" w:firstLine="778"/>
              <w:jc w:val="both"/>
              <w:rPr>
                <w:bCs/>
                <w:color w:val="000000"/>
                <w:sz w:val="8"/>
                <w:szCs w:val="8"/>
              </w:rPr>
            </w:pPr>
            <w:r w:rsidRPr="0088696D">
              <w:rPr>
                <w:color w:val="000000"/>
                <w:sz w:val="28"/>
                <w:szCs w:val="28"/>
              </w:rPr>
              <w:t xml:space="preserve">индекс среднего темпа роста общей площади жилых помещений, приходящейся в среднем </w:t>
            </w:r>
            <w:r w:rsidRPr="0088696D">
              <w:rPr>
                <w:color w:val="000000"/>
                <w:sz w:val="28"/>
                <w:szCs w:val="28"/>
              </w:rPr>
              <w:br/>
              <w:t>на одного жителя, введенной в действие за один год.</w:t>
            </w:r>
          </w:p>
        </w:tc>
      </w:tr>
    </w:tbl>
    <w:p w:rsidR="00D97ECE" w:rsidRPr="0088696D" w:rsidRDefault="0003435C" w:rsidP="00DB41F2">
      <w:pPr>
        <w:jc w:val="center"/>
        <w:rPr>
          <w:b/>
          <w:color w:val="000000"/>
          <w:sz w:val="28"/>
          <w:szCs w:val="28"/>
        </w:rPr>
      </w:pPr>
      <w:r w:rsidRPr="0088696D">
        <w:rPr>
          <w:b/>
          <w:color w:val="000000"/>
          <w:sz w:val="28"/>
          <w:szCs w:val="28"/>
        </w:rPr>
        <w:br w:type="page"/>
      </w:r>
      <w:r w:rsidR="00560469" w:rsidRPr="0088696D">
        <w:rPr>
          <w:b/>
          <w:color w:val="000000"/>
          <w:sz w:val="28"/>
          <w:szCs w:val="28"/>
        </w:rPr>
        <w:lastRenderedPageBreak/>
        <w:t xml:space="preserve">Рейтинг муниципальных образований по достигнутому </w:t>
      </w:r>
      <w:r w:rsidR="00320A4A" w:rsidRPr="0088696D">
        <w:rPr>
          <w:b/>
          <w:color w:val="000000"/>
          <w:sz w:val="28"/>
          <w:szCs w:val="28"/>
        </w:rPr>
        <w:t xml:space="preserve">сводному индексу значения показателя </w:t>
      </w:r>
      <w:r w:rsidR="00320A4A" w:rsidRPr="0088696D">
        <w:rPr>
          <w:b/>
          <w:color w:val="000000"/>
          <w:sz w:val="28"/>
          <w:szCs w:val="28"/>
        </w:rPr>
        <w:br/>
        <w:t>эффективности деятельности органов местного самоуправления за 20</w:t>
      </w:r>
      <w:r w:rsidR="00B91724" w:rsidRPr="0088696D">
        <w:rPr>
          <w:b/>
          <w:color w:val="000000"/>
          <w:sz w:val="28"/>
          <w:szCs w:val="28"/>
        </w:rPr>
        <w:t>1</w:t>
      </w:r>
      <w:r w:rsidR="00E406CD" w:rsidRPr="0088696D">
        <w:rPr>
          <w:b/>
          <w:color w:val="000000"/>
          <w:sz w:val="28"/>
          <w:szCs w:val="28"/>
        </w:rPr>
        <w:t>6</w:t>
      </w:r>
      <w:r w:rsidR="00320A4A" w:rsidRPr="0088696D">
        <w:rPr>
          <w:b/>
          <w:color w:val="000000"/>
          <w:sz w:val="28"/>
          <w:szCs w:val="28"/>
        </w:rPr>
        <w:t>-201</w:t>
      </w:r>
      <w:r w:rsidR="00E406CD" w:rsidRPr="0088696D">
        <w:rPr>
          <w:b/>
          <w:color w:val="000000"/>
          <w:sz w:val="28"/>
          <w:szCs w:val="28"/>
        </w:rPr>
        <w:t>8</w:t>
      </w:r>
      <w:r w:rsidR="00320A4A" w:rsidRPr="0088696D">
        <w:rPr>
          <w:b/>
          <w:color w:val="000000"/>
          <w:sz w:val="28"/>
          <w:szCs w:val="28"/>
        </w:rPr>
        <w:t xml:space="preserve"> гг.</w:t>
      </w:r>
    </w:p>
    <w:p w:rsidR="00D97ECE" w:rsidRPr="0088696D" w:rsidRDefault="00D97ECE" w:rsidP="00DB41F2">
      <w:pPr>
        <w:jc w:val="center"/>
        <w:rPr>
          <w:b/>
          <w:color w:val="000000"/>
          <w:sz w:val="28"/>
          <w:szCs w:val="28"/>
        </w:rPr>
      </w:pPr>
    </w:p>
    <w:p w:rsidR="00D97ECE" w:rsidRPr="0088696D" w:rsidRDefault="00CC2EFC" w:rsidP="00DB41F2">
      <w:pPr>
        <w:jc w:val="center"/>
        <w:rPr>
          <w:b/>
          <w:color w:val="000000"/>
          <w:sz w:val="28"/>
          <w:szCs w:val="28"/>
        </w:rPr>
      </w:pPr>
      <w:r>
        <w:rPr>
          <w:b/>
          <w:noProof/>
          <w:color w:val="000000"/>
          <w:sz w:val="28"/>
          <w:szCs w:val="28"/>
        </w:rPr>
        <w:drawing>
          <wp:inline distT="0" distB="0" distL="0" distR="0">
            <wp:extent cx="9782175" cy="51054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0469" w:rsidRPr="0088696D" w:rsidRDefault="0066085F" w:rsidP="00DB41F2">
      <w:pPr>
        <w:jc w:val="center"/>
        <w:rPr>
          <w:b/>
          <w:color w:val="000000"/>
          <w:sz w:val="28"/>
          <w:szCs w:val="28"/>
        </w:rPr>
      </w:pPr>
      <w:r w:rsidRPr="0088696D">
        <w:rPr>
          <w:b/>
          <w:color w:val="000000"/>
          <w:sz w:val="28"/>
          <w:szCs w:val="28"/>
        </w:rPr>
        <w:br w:type="page"/>
      </w:r>
      <w:r w:rsidR="00320A4A" w:rsidRPr="0088696D">
        <w:rPr>
          <w:b/>
          <w:color w:val="000000"/>
          <w:sz w:val="28"/>
          <w:szCs w:val="28"/>
        </w:rPr>
        <w:lastRenderedPageBreak/>
        <w:t xml:space="preserve">Рейтинг муниципальных образований по достигнутому сводному индексу значения показателя </w:t>
      </w:r>
      <w:r w:rsidR="00320A4A" w:rsidRPr="0088696D">
        <w:rPr>
          <w:b/>
          <w:color w:val="000000"/>
          <w:sz w:val="28"/>
          <w:szCs w:val="28"/>
        </w:rPr>
        <w:br/>
        <w:t>оценки населением деятельности органов местного самоуправления за 20</w:t>
      </w:r>
      <w:r w:rsidR="00B91724" w:rsidRPr="0088696D">
        <w:rPr>
          <w:b/>
          <w:color w:val="000000"/>
          <w:sz w:val="28"/>
          <w:szCs w:val="28"/>
        </w:rPr>
        <w:t>1</w:t>
      </w:r>
      <w:r w:rsidR="00E406CD" w:rsidRPr="0088696D">
        <w:rPr>
          <w:b/>
          <w:color w:val="000000"/>
          <w:sz w:val="28"/>
          <w:szCs w:val="28"/>
        </w:rPr>
        <w:t>6</w:t>
      </w:r>
      <w:r w:rsidR="00320A4A" w:rsidRPr="0088696D">
        <w:rPr>
          <w:b/>
          <w:color w:val="000000"/>
          <w:sz w:val="28"/>
          <w:szCs w:val="28"/>
        </w:rPr>
        <w:t>-201</w:t>
      </w:r>
      <w:r w:rsidR="00E406CD" w:rsidRPr="0088696D">
        <w:rPr>
          <w:b/>
          <w:color w:val="000000"/>
          <w:sz w:val="28"/>
          <w:szCs w:val="28"/>
        </w:rPr>
        <w:t>8</w:t>
      </w:r>
      <w:r w:rsidR="00320A4A" w:rsidRPr="0088696D">
        <w:rPr>
          <w:b/>
          <w:color w:val="000000"/>
          <w:sz w:val="28"/>
          <w:szCs w:val="28"/>
        </w:rPr>
        <w:t xml:space="preserve"> гг.</w:t>
      </w:r>
      <w:r w:rsidR="00012F09" w:rsidRPr="0088696D">
        <w:rPr>
          <w:b/>
          <w:color w:val="000000"/>
          <w:sz w:val="28"/>
          <w:szCs w:val="28"/>
        </w:rPr>
        <w:t xml:space="preserve"> </w:t>
      </w:r>
    </w:p>
    <w:p w:rsidR="00CA7101" w:rsidRPr="0088696D" w:rsidRDefault="00CA7101" w:rsidP="00DB41F2">
      <w:pPr>
        <w:jc w:val="center"/>
        <w:rPr>
          <w:color w:val="000000"/>
          <w:sz w:val="28"/>
          <w:szCs w:val="28"/>
        </w:rPr>
      </w:pPr>
    </w:p>
    <w:p w:rsidR="00974D32" w:rsidRPr="0088696D" w:rsidRDefault="00CC2EFC" w:rsidP="00DB41F2">
      <w:pPr>
        <w:jc w:val="both"/>
        <w:rPr>
          <w:color w:val="000000"/>
          <w:sz w:val="28"/>
          <w:szCs w:val="28"/>
        </w:rPr>
        <w:sectPr w:rsidR="00974D32" w:rsidRPr="0088696D" w:rsidSect="00BE370B">
          <w:pgSz w:w="16838" w:h="11906" w:orient="landscape"/>
          <w:pgMar w:top="1134" w:right="567" w:bottom="567" w:left="567" w:header="709" w:footer="709" w:gutter="0"/>
          <w:cols w:space="708"/>
          <w:docGrid w:linePitch="360"/>
        </w:sectPr>
      </w:pPr>
      <w:r>
        <w:rPr>
          <w:b/>
          <w:noProof/>
          <w:color w:val="000000"/>
          <w:sz w:val="28"/>
          <w:szCs w:val="28"/>
        </w:rPr>
        <w:drawing>
          <wp:inline distT="0" distB="0" distL="0" distR="0">
            <wp:extent cx="9572625" cy="53340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4533" w:rsidRPr="0088696D" w:rsidRDefault="00544533" w:rsidP="00DB41F2">
      <w:pPr>
        <w:jc w:val="center"/>
        <w:rPr>
          <w:b/>
          <w:bCs/>
          <w:caps/>
          <w:color w:val="000000"/>
          <w:sz w:val="28"/>
          <w:szCs w:val="28"/>
        </w:rPr>
      </w:pPr>
      <w:r w:rsidRPr="0088696D">
        <w:rPr>
          <w:b/>
          <w:bCs/>
          <w:caps/>
          <w:color w:val="000000"/>
          <w:sz w:val="28"/>
          <w:szCs w:val="28"/>
          <w:lang w:val="en-US"/>
        </w:rPr>
        <w:lastRenderedPageBreak/>
        <w:t>II</w:t>
      </w:r>
      <w:r w:rsidRPr="0088696D">
        <w:rPr>
          <w:b/>
          <w:bCs/>
          <w:caps/>
          <w:color w:val="000000"/>
          <w:sz w:val="28"/>
          <w:szCs w:val="28"/>
        </w:rPr>
        <w:t>. </w:t>
      </w:r>
      <w:r w:rsidR="00FD7B44" w:rsidRPr="0088696D">
        <w:rPr>
          <w:b/>
          <w:bCs/>
          <w:caps/>
          <w:color w:val="000000"/>
          <w:sz w:val="28"/>
          <w:szCs w:val="28"/>
        </w:rPr>
        <w:t>РЕЗУЛЬТАТЫ МОНИТОРИНГА ЭФФЕКТИВНОСТИ ДЕЯТЕЛЬНОСТИ ОРГАНОВ МЕСТНОГО САМОУПРАВЛЕНИЯ ГОРОДСКИХ ОКРУГОВ И МУНИЦИПАЛЬНЫХ РАЙОНОВ</w:t>
      </w:r>
    </w:p>
    <w:p w:rsidR="00D91D36" w:rsidRPr="0088696D" w:rsidRDefault="00D91D36" w:rsidP="00DB41F2">
      <w:pPr>
        <w:jc w:val="center"/>
        <w:rPr>
          <w:bCs/>
          <w:color w:val="000000"/>
          <w:sz w:val="28"/>
          <w:szCs w:val="28"/>
        </w:rPr>
      </w:pPr>
    </w:p>
    <w:p w:rsidR="00436AD0" w:rsidRPr="0088696D" w:rsidRDefault="00436AD0" w:rsidP="00DB41F2">
      <w:pPr>
        <w:jc w:val="center"/>
        <w:rPr>
          <w:bCs/>
          <w:color w:val="000000"/>
          <w:sz w:val="28"/>
          <w:szCs w:val="28"/>
        </w:rPr>
      </w:pPr>
    </w:p>
    <w:p w:rsidR="00254B49" w:rsidRPr="0088696D" w:rsidRDefault="00254B49" w:rsidP="00DB41F2">
      <w:pPr>
        <w:jc w:val="center"/>
        <w:rPr>
          <w:bCs/>
          <w:color w:val="000000"/>
          <w:sz w:val="28"/>
          <w:szCs w:val="28"/>
        </w:rPr>
      </w:pPr>
    </w:p>
    <w:p w:rsidR="00544533" w:rsidRPr="0088696D" w:rsidRDefault="00C06C4A" w:rsidP="00DB41F2">
      <w:pPr>
        <w:jc w:val="center"/>
        <w:rPr>
          <w:b/>
          <w:bCs/>
          <w:color w:val="000000"/>
          <w:sz w:val="28"/>
          <w:szCs w:val="28"/>
        </w:rPr>
      </w:pPr>
      <w:r w:rsidRPr="0088696D">
        <w:rPr>
          <w:b/>
          <w:bCs/>
          <w:color w:val="000000"/>
          <w:sz w:val="28"/>
          <w:szCs w:val="28"/>
        </w:rPr>
        <w:t>2</w:t>
      </w:r>
      <w:r w:rsidR="00544533" w:rsidRPr="0088696D">
        <w:rPr>
          <w:b/>
          <w:bCs/>
          <w:color w:val="000000"/>
          <w:sz w:val="28"/>
          <w:szCs w:val="28"/>
        </w:rPr>
        <w:t>.1. Экономическое развитие</w:t>
      </w:r>
    </w:p>
    <w:p w:rsidR="00B8601F" w:rsidRPr="0088696D" w:rsidRDefault="00B8601F" w:rsidP="00DB41F2">
      <w:pPr>
        <w:jc w:val="center"/>
        <w:rPr>
          <w:bCs/>
          <w:color w:val="000000"/>
          <w:sz w:val="28"/>
          <w:szCs w:val="28"/>
        </w:rPr>
      </w:pPr>
    </w:p>
    <w:p w:rsidR="005C3C05" w:rsidRPr="0088696D" w:rsidRDefault="005C3C05" w:rsidP="00DB41F2">
      <w:pPr>
        <w:jc w:val="center"/>
        <w:rPr>
          <w:bCs/>
          <w:color w:val="000000"/>
          <w:sz w:val="28"/>
          <w:szCs w:val="28"/>
        </w:rPr>
      </w:pPr>
    </w:p>
    <w:p w:rsidR="00254B49" w:rsidRPr="0088696D" w:rsidRDefault="00254B49" w:rsidP="00DB41F2">
      <w:pPr>
        <w:jc w:val="center"/>
        <w:rPr>
          <w:bCs/>
          <w:color w:val="000000"/>
          <w:sz w:val="28"/>
          <w:szCs w:val="28"/>
        </w:rPr>
      </w:pPr>
    </w:p>
    <w:p w:rsidR="00FC21D6" w:rsidRPr="0088696D" w:rsidRDefault="00FC21D6" w:rsidP="00DB41F2">
      <w:pPr>
        <w:ind w:firstLine="709"/>
        <w:jc w:val="both"/>
        <w:rPr>
          <w:bCs/>
          <w:i/>
          <w:color w:val="000000"/>
          <w:sz w:val="28"/>
          <w:szCs w:val="28"/>
        </w:rPr>
      </w:pPr>
      <w:r w:rsidRPr="0088696D">
        <w:rPr>
          <w:b/>
          <w:bCs/>
          <w:color w:val="000000"/>
          <w:sz w:val="28"/>
          <w:szCs w:val="28"/>
        </w:rPr>
        <w:t>Показатель 1</w:t>
      </w:r>
      <w:r w:rsidR="00FD7B44" w:rsidRPr="0088696D">
        <w:rPr>
          <w:b/>
          <w:bCs/>
          <w:color w:val="000000"/>
          <w:sz w:val="28"/>
          <w:szCs w:val="28"/>
        </w:rPr>
        <w:t>.</w:t>
      </w:r>
      <w:r w:rsidR="00CE321C" w:rsidRPr="0088696D">
        <w:rPr>
          <w:color w:val="000000"/>
          <w:sz w:val="28"/>
          <w:szCs w:val="28"/>
        </w:rPr>
        <w:t xml:space="preserve"> «</w:t>
      </w:r>
      <w:r w:rsidR="00CE321C" w:rsidRPr="0088696D">
        <w:rPr>
          <w:bCs/>
          <w:i/>
          <w:color w:val="000000"/>
          <w:sz w:val="28"/>
          <w:szCs w:val="28"/>
        </w:rPr>
        <w:t>Число субъектов малого и среднего предпринимательства в расчете на 10 тыс.человек нас</w:t>
      </w:r>
      <w:r w:rsidR="00682778" w:rsidRPr="0088696D">
        <w:rPr>
          <w:bCs/>
          <w:i/>
          <w:color w:val="000000"/>
          <w:sz w:val="28"/>
          <w:szCs w:val="28"/>
        </w:rPr>
        <w:t>е</w:t>
      </w:r>
      <w:r w:rsidR="00CE321C" w:rsidRPr="0088696D">
        <w:rPr>
          <w:bCs/>
          <w:i/>
          <w:color w:val="000000"/>
          <w:sz w:val="28"/>
          <w:szCs w:val="28"/>
        </w:rPr>
        <w:t>ления»</w:t>
      </w:r>
      <w:r w:rsidR="00085988" w:rsidRPr="0088696D">
        <w:rPr>
          <w:bCs/>
          <w:i/>
          <w:color w:val="000000"/>
          <w:sz w:val="28"/>
          <w:szCs w:val="28"/>
        </w:rPr>
        <w:t xml:space="preserve"> (СМСП)</w:t>
      </w:r>
      <w:r w:rsidR="00CE321C" w:rsidRPr="0088696D">
        <w:rPr>
          <w:bCs/>
          <w:i/>
          <w:color w:val="000000"/>
          <w:sz w:val="28"/>
          <w:szCs w:val="28"/>
        </w:rPr>
        <w:t>.</w:t>
      </w:r>
    </w:p>
    <w:p w:rsidR="003C037C" w:rsidRPr="0088696D" w:rsidRDefault="003C037C" w:rsidP="003C037C">
      <w:pPr>
        <w:ind w:firstLine="708"/>
        <w:jc w:val="both"/>
        <w:rPr>
          <w:sz w:val="28"/>
          <w:szCs w:val="28"/>
        </w:rPr>
      </w:pPr>
      <w:r w:rsidRPr="0088696D">
        <w:rPr>
          <w:sz w:val="28"/>
          <w:szCs w:val="28"/>
        </w:rPr>
        <w:t xml:space="preserve">В целом по Республике Марий Эл число субъектов малого и среднего предпринимательства в расчете на 10 тыс. человек населения </w:t>
      </w:r>
      <w:r w:rsidRPr="0088696D">
        <w:rPr>
          <w:sz w:val="28"/>
          <w:szCs w:val="28"/>
        </w:rPr>
        <w:br/>
        <w:t>за 201</w:t>
      </w:r>
      <w:r w:rsidR="00833E36" w:rsidRPr="0088696D">
        <w:rPr>
          <w:sz w:val="28"/>
          <w:szCs w:val="28"/>
        </w:rPr>
        <w:t>8</w:t>
      </w:r>
      <w:r w:rsidRPr="0088696D">
        <w:rPr>
          <w:sz w:val="28"/>
          <w:szCs w:val="28"/>
        </w:rPr>
        <w:t xml:space="preserve"> год составило 3</w:t>
      </w:r>
      <w:r w:rsidR="00833E36" w:rsidRPr="0088696D">
        <w:rPr>
          <w:sz w:val="28"/>
          <w:szCs w:val="28"/>
        </w:rPr>
        <w:t>38</w:t>
      </w:r>
      <w:r w:rsidR="00232EB8" w:rsidRPr="0088696D">
        <w:rPr>
          <w:sz w:val="28"/>
          <w:szCs w:val="28"/>
        </w:rPr>
        <w:t>,</w:t>
      </w:r>
      <w:r w:rsidR="00833E36" w:rsidRPr="0088696D">
        <w:rPr>
          <w:sz w:val="28"/>
          <w:szCs w:val="28"/>
        </w:rPr>
        <w:t>7</w:t>
      </w:r>
      <w:r w:rsidRPr="0088696D">
        <w:rPr>
          <w:sz w:val="28"/>
          <w:szCs w:val="28"/>
        </w:rPr>
        <w:t xml:space="preserve"> единиц.</w:t>
      </w:r>
    </w:p>
    <w:p w:rsidR="00D661D2" w:rsidRPr="0088696D" w:rsidRDefault="00D661D2" w:rsidP="00DB41F2">
      <w:pPr>
        <w:pStyle w:val="af1"/>
        <w:ind w:firstLine="709"/>
        <w:jc w:val="both"/>
        <w:rPr>
          <w:sz w:val="28"/>
          <w:szCs w:val="28"/>
        </w:rPr>
      </w:pPr>
      <w:r w:rsidRPr="0088696D">
        <w:rPr>
          <w:sz w:val="28"/>
          <w:szCs w:val="28"/>
        </w:rPr>
        <w:t xml:space="preserve">Выше среднереспубликанского уровня данный показатель только в </w:t>
      </w:r>
      <w:r w:rsidR="00232EB8" w:rsidRPr="0088696D">
        <w:rPr>
          <w:sz w:val="28"/>
          <w:szCs w:val="28"/>
        </w:rPr>
        <w:t xml:space="preserve">ГО «Город Йошкар-Ола», </w:t>
      </w:r>
      <w:r w:rsidR="003C037C" w:rsidRPr="0088696D">
        <w:rPr>
          <w:sz w:val="28"/>
          <w:szCs w:val="28"/>
        </w:rPr>
        <w:t>ГО «Город Волжск» и</w:t>
      </w:r>
      <w:r w:rsidR="00232EB8" w:rsidRPr="0088696D">
        <w:rPr>
          <w:sz w:val="28"/>
          <w:szCs w:val="28"/>
        </w:rPr>
        <w:t xml:space="preserve"> Медведевском муниципальном районе</w:t>
      </w:r>
      <w:r w:rsidRPr="0088696D">
        <w:rPr>
          <w:sz w:val="28"/>
          <w:szCs w:val="28"/>
        </w:rPr>
        <w:t xml:space="preserve">, что связано с более развитой по сравнению </w:t>
      </w:r>
      <w:r w:rsidR="00B141C6" w:rsidRPr="0088696D">
        <w:rPr>
          <w:sz w:val="28"/>
          <w:szCs w:val="28"/>
        </w:rPr>
        <w:br/>
      </w:r>
      <w:r w:rsidRPr="0088696D">
        <w:rPr>
          <w:sz w:val="28"/>
          <w:szCs w:val="28"/>
        </w:rPr>
        <w:t>с муниципальными районами инфраструктурой.</w:t>
      </w:r>
    </w:p>
    <w:p w:rsidR="00D661D2" w:rsidRPr="0088696D" w:rsidRDefault="00D661D2" w:rsidP="00DB41F2">
      <w:pPr>
        <w:pStyle w:val="2"/>
        <w:tabs>
          <w:tab w:val="num" w:pos="0"/>
        </w:tabs>
        <w:ind w:firstLine="709"/>
        <w:rPr>
          <w:b w:val="0"/>
          <w:sz w:val="28"/>
          <w:szCs w:val="28"/>
        </w:rPr>
      </w:pPr>
      <w:r w:rsidRPr="0088696D">
        <w:rPr>
          <w:b w:val="0"/>
          <w:sz w:val="28"/>
          <w:szCs w:val="28"/>
        </w:rPr>
        <w:t>Наименьший рейтинг им</w:t>
      </w:r>
      <w:r w:rsidR="00930822" w:rsidRPr="0088696D">
        <w:rPr>
          <w:b w:val="0"/>
          <w:sz w:val="28"/>
          <w:szCs w:val="28"/>
        </w:rPr>
        <w:t>ею</w:t>
      </w:r>
      <w:r w:rsidRPr="0088696D">
        <w:rPr>
          <w:b w:val="0"/>
          <w:sz w:val="28"/>
          <w:szCs w:val="28"/>
        </w:rPr>
        <w:t xml:space="preserve">т </w:t>
      </w:r>
      <w:r w:rsidR="00232EB8" w:rsidRPr="0088696D">
        <w:rPr>
          <w:b w:val="0"/>
          <w:sz w:val="28"/>
          <w:szCs w:val="28"/>
        </w:rPr>
        <w:t>Новоторъяльский</w:t>
      </w:r>
      <w:r w:rsidR="00833E36" w:rsidRPr="0088696D">
        <w:rPr>
          <w:b w:val="0"/>
          <w:sz w:val="28"/>
          <w:szCs w:val="28"/>
        </w:rPr>
        <w:t xml:space="preserve"> и Сернурский </w:t>
      </w:r>
      <w:r w:rsidR="00930822" w:rsidRPr="0088696D">
        <w:rPr>
          <w:b w:val="0"/>
          <w:sz w:val="28"/>
          <w:szCs w:val="28"/>
        </w:rPr>
        <w:t>муниципальные</w:t>
      </w:r>
      <w:r w:rsidRPr="0088696D">
        <w:rPr>
          <w:b w:val="0"/>
          <w:sz w:val="28"/>
          <w:szCs w:val="28"/>
        </w:rPr>
        <w:t xml:space="preserve"> район</w:t>
      </w:r>
      <w:r w:rsidR="00930822" w:rsidRPr="0088696D">
        <w:rPr>
          <w:b w:val="0"/>
          <w:sz w:val="28"/>
          <w:szCs w:val="28"/>
        </w:rPr>
        <w:t>ы</w:t>
      </w:r>
      <w:r w:rsidRPr="0088696D">
        <w:rPr>
          <w:b w:val="0"/>
          <w:sz w:val="28"/>
          <w:szCs w:val="28"/>
        </w:rPr>
        <w:t>.</w:t>
      </w:r>
    </w:p>
    <w:p w:rsidR="00DB76A4" w:rsidRPr="0088696D" w:rsidRDefault="00DB76A4" w:rsidP="00DB41F2">
      <w:pPr>
        <w:pStyle w:val="2"/>
        <w:tabs>
          <w:tab w:val="num" w:pos="0"/>
        </w:tabs>
        <w:ind w:firstLine="709"/>
        <w:rPr>
          <w:b w:val="0"/>
          <w:sz w:val="28"/>
          <w:szCs w:val="28"/>
        </w:rPr>
      </w:pPr>
    </w:p>
    <w:p w:rsidR="00CE321C" w:rsidRPr="0088696D" w:rsidRDefault="00CE321C" w:rsidP="00DB41F2">
      <w:pPr>
        <w:jc w:val="center"/>
        <w:rPr>
          <w:b/>
          <w:color w:val="000000"/>
        </w:rPr>
      </w:pPr>
      <w:r w:rsidRPr="0088696D">
        <w:rPr>
          <w:b/>
          <w:bCs/>
          <w:color w:val="000000"/>
        </w:rPr>
        <w:t xml:space="preserve">Число субъектов малого и среднего предпринимательства в расчете </w:t>
      </w:r>
      <w:r w:rsidR="000A4973" w:rsidRPr="0088696D">
        <w:rPr>
          <w:b/>
          <w:bCs/>
          <w:color w:val="000000"/>
        </w:rPr>
        <w:br/>
      </w:r>
      <w:r w:rsidRPr="0088696D">
        <w:rPr>
          <w:b/>
          <w:bCs/>
          <w:color w:val="000000"/>
        </w:rPr>
        <w:t>на 10 тыс.</w:t>
      </w:r>
      <w:r w:rsidR="003A62C8" w:rsidRPr="0088696D">
        <w:rPr>
          <w:b/>
          <w:bCs/>
          <w:color w:val="000000"/>
        </w:rPr>
        <w:t xml:space="preserve"> </w:t>
      </w:r>
      <w:r w:rsidRPr="0088696D">
        <w:rPr>
          <w:b/>
          <w:bCs/>
          <w:color w:val="000000"/>
        </w:rPr>
        <w:t>человек нас</w:t>
      </w:r>
      <w:r w:rsidR="00DA6BA4" w:rsidRPr="0088696D">
        <w:rPr>
          <w:b/>
          <w:bCs/>
          <w:color w:val="000000"/>
        </w:rPr>
        <w:t>е</w:t>
      </w:r>
      <w:r w:rsidRPr="0088696D">
        <w:rPr>
          <w:b/>
          <w:bCs/>
          <w:color w:val="000000"/>
        </w:rPr>
        <w:t>ления</w:t>
      </w:r>
      <w:r w:rsidRPr="0088696D">
        <w:rPr>
          <w:b/>
          <w:color w:val="000000"/>
        </w:rPr>
        <w:t xml:space="preserve"> за 201</w:t>
      </w:r>
      <w:r w:rsidR="00833E36" w:rsidRPr="0088696D">
        <w:rPr>
          <w:b/>
          <w:color w:val="000000"/>
        </w:rPr>
        <w:t>8</w:t>
      </w:r>
      <w:r w:rsidRPr="0088696D">
        <w:rPr>
          <w:b/>
          <w:color w:val="000000"/>
        </w:rPr>
        <w:t xml:space="preserve"> год, в единицах</w:t>
      </w:r>
    </w:p>
    <w:p w:rsidR="00254B49" w:rsidRPr="0088696D" w:rsidRDefault="00254B49" w:rsidP="00DB41F2">
      <w:pPr>
        <w:jc w:val="center"/>
        <w:rPr>
          <w:b/>
          <w:color w:val="000000"/>
        </w:rPr>
      </w:pPr>
    </w:p>
    <w:p w:rsidR="00CE321C" w:rsidRPr="0088696D" w:rsidRDefault="00CC2EFC" w:rsidP="00DB41F2">
      <w:pPr>
        <w:jc w:val="both"/>
        <w:rPr>
          <w:color w:val="000000"/>
          <w:sz w:val="28"/>
          <w:szCs w:val="28"/>
        </w:rPr>
      </w:pPr>
      <w:r>
        <w:rPr>
          <w:noProof/>
          <w:color w:val="000000"/>
          <w:sz w:val="28"/>
          <w:szCs w:val="28"/>
        </w:rPr>
        <w:drawing>
          <wp:inline distT="0" distB="0" distL="0" distR="0">
            <wp:extent cx="5676900" cy="33909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6AD0" w:rsidRPr="0088696D" w:rsidRDefault="00436AD0" w:rsidP="00DB41F2">
      <w:pPr>
        <w:jc w:val="both"/>
        <w:rPr>
          <w:color w:val="000000"/>
          <w:sz w:val="28"/>
          <w:szCs w:val="28"/>
        </w:rPr>
      </w:pPr>
    </w:p>
    <w:p w:rsidR="00436AD0" w:rsidRPr="0088696D" w:rsidRDefault="00436AD0" w:rsidP="00DB41F2">
      <w:pPr>
        <w:jc w:val="both"/>
        <w:rPr>
          <w:color w:val="000000"/>
          <w:sz w:val="28"/>
          <w:szCs w:val="28"/>
        </w:rPr>
      </w:pPr>
    </w:p>
    <w:p w:rsidR="00085988" w:rsidRPr="0088696D" w:rsidRDefault="00085988" w:rsidP="00DB41F2">
      <w:pPr>
        <w:pStyle w:val="a7"/>
        <w:ind w:left="0"/>
        <w:jc w:val="center"/>
        <w:rPr>
          <w:b/>
          <w:bCs/>
          <w:color w:val="000000"/>
        </w:rPr>
      </w:pPr>
      <w:r w:rsidRPr="0088696D">
        <w:rPr>
          <w:b/>
          <w:bCs/>
          <w:color w:val="000000"/>
        </w:rPr>
        <w:lastRenderedPageBreak/>
        <w:t xml:space="preserve">Рейтинг среднего значения </w:t>
      </w:r>
      <w:r w:rsidR="00254B49" w:rsidRPr="0088696D">
        <w:rPr>
          <w:b/>
          <w:bCs/>
          <w:color w:val="000000"/>
        </w:rPr>
        <w:t xml:space="preserve">числа субъектов малого и </w:t>
      </w:r>
      <w:r w:rsidR="00254B49" w:rsidRPr="0088696D">
        <w:rPr>
          <w:b/>
          <w:bCs/>
          <w:color w:val="000000"/>
        </w:rPr>
        <w:br/>
        <w:t>среднего предпринимательства в расчете на 10 тыс. человек населения</w:t>
      </w:r>
      <w:r w:rsidRPr="0088696D">
        <w:rPr>
          <w:b/>
          <w:bCs/>
          <w:color w:val="000000"/>
        </w:rPr>
        <w:t xml:space="preserve"> и среднего роста показателя в 20</w:t>
      </w:r>
      <w:r w:rsidR="006066BC" w:rsidRPr="0088696D">
        <w:rPr>
          <w:b/>
          <w:bCs/>
          <w:color w:val="000000"/>
        </w:rPr>
        <w:t>1</w:t>
      </w:r>
      <w:r w:rsidR="00833E36" w:rsidRPr="0088696D">
        <w:rPr>
          <w:b/>
          <w:bCs/>
          <w:color w:val="000000"/>
          <w:lang w:val="ru-RU"/>
        </w:rPr>
        <w:t>6</w:t>
      </w:r>
      <w:r w:rsidRPr="0088696D">
        <w:rPr>
          <w:b/>
          <w:bCs/>
          <w:color w:val="000000"/>
        </w:rPr>
        <w:t>-201</w:t>
      </w:r>
      <w:r w:rsidR="00833E36" w:rsidRPr="0088696D">
        <w:rPr>
          <w:b/>
          <w:bCs/>
          <w:color w:val="000000"/>
          <w:lang w:val="ru-RU"/>
        </w:rPr>
        <w:t>8</w:t>
      </w:r>
      <w:r w:rsidRPr="0088696D">
        <w:rPr>
          <w:b/>
          <w:bCs/>
          <w:color w:val="000000"/>
        </w:rPr>
        <w:t xml:space="preserve"> гг.</w:t>
      </w:r>
    </w:p>
    <w:p w:rsidR="00085988" w:rsidRPr="0088696D" w:rsidRDefault="00CC2EFC" w:rsidP="00DB41F2">
      <w:pPr>
        <w:pStyle w:val="a4"/>
        <w:spacing w:after="0" w:line="240" w:lineRule="auto"/>
        <w:ind w:left="40" w:right="-138" w:hanging="40"/>
        <w:jc w:val="both"/>
        <w:rPr>
          <w:color w:val="000000"/>
          <w:sz w:val="28"/>
          <w:szCs w:val="28"/>
        </w:rPr>
      </w:pPr>
      <w:r>
        <w:rPr>
          <w:noProof/>
          <w:color w:val="000000"/>
          <w:sz w:val="28"/>
          <w:szCs w:val="28"/>
          <w:lang w:eastAsia="ru-RU"/>
        </w:rPr>
        <w:drawing>
          <wp:inline distT="0" distB="0" distL="0" distR="0">
            <wp:extent cx="5581650" cy="33623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6BDD" w:rsidRPr="0088696D" w:rsidRDefault="001C6BDD" w:rsidP="00DB41F2">
      <w:pPr>
        <w:pStyle w:val="a4"/>
        <w:spacing w:after="0" w:line="240" w:lineRule="auto"/>
        <w:ind w:left="40" w:right="-138" w:hanging="40"/>
        <w:jc w:val="both"/>
        <w:rPr>
          <w:b/>
          <w:bCs/>
          <w:color w:val="000000"/>
          <w:sz w:val="28"/>
          <w:szCs w:val="28"/>
        </w:rPr>
      </w:pPr>
    </w:p>
    <w:p w:rsidR="00682778" w:rsidRPr="0088696D" w:rsidRDefault="00682778" w:rsidP="00DB41F2">
      <w:pPr>
        <w:ind w:firstLine="709"/>
        <w:jc w:val="both"/>
        <w:rPr>
          <w:bCs/>
          <w:i/>
          <w:color w:val="000000"/>
          <w:sz w:val="28"/>
          <w:szCs w:val="28"/>
        </w:rPr>
      </w:pPr>
      <w:r w:rsidRPr="0088696D">
        <w:rPr>
          <w:b/>
          <w:bCs/>
          <w:color w:val="000000"/>
          <w:sz w:val="28"/>
          <w:szCs w:val="28"/>
        </w:rPr>
        <w:t xml:space="preserve">Показатель </w:t>
      </w:r>
      <w:r w:rsidR="00A513BD" w:rsidRPr="0088696D">
        <w:rPr>
          <w:b/>
          <w:bCs/>
          <w:color w:val="000000"/>
          <w:sz w:val="28"/>
          <w:szCs w:val="28"/>
        </w:rPr>
        <w:t>2</w:t>
      </w:r>
      <w:r w:rsidR="00FD7B44" w:rsidRPr="0088696D">
        <w:rPr>
          <w:b/>
          <w:bCs/>
          <w:color w:val="000000"/>
          <w:sz w:val="28"/>
          <w:szCs w:val="28"/>
        </w:rPr>
        <w:t>.</w:t>
      </w:r>
      <w:r w:rsidRPr="0088696D">
        <w:rPr>
          <w:color w:val="000000"/>
          <w:sz w:val="28"/>
          <w:szCs w:val="28"/>
        </w:rPr>
        <w:t xml:space="preserve"> «</w:t>
      </w:r>
      <w:r w:rsidRPr="0088696D">
        <w:rPr>
          <w:bCs/>
          <w:i/>
          <w:color w:val="000000"/>
          <w:sz w:val="28"/>
          <w:szCs w:val="28"/>
        </w:rPr>
        <w:t xml:space="preserve">Доля среднесписочной численности работников </w:t>
      </w:r>
      <w:r w:rsidR="009A0DA0" w:rsidRPr="0088696D">
        <w:rPr>
          <w:bCs/>
          <w:i/>
          <w:color w:val="000000"/>
          <w:sz w:val="28"/>
          <w:szCs w:val="28"/>
        </w:rPr>
        <w:br/>
      </w:r>
      <w:r w:rsidRPr="0088696D">
        <w:rPr>
          <w:bCs/>
          <w:i/>
          <w:color w:val="000000"/>
          <w:sz w:val="28"/>
          <w:szCs w:val="28"/>
        </w:rPr>
        <w:t xml:space="preserve">(без внешних совместителей) малых и средних предприятий </w:t>
      </w:r>
      <w:r w:rsidR="009A0DA0" w:rsidRPr="0088696D">
        <w:rPr>
          <w:bCs/>
          <w:i/>
          <w:color w:val="000000"/>
          <w:sz w:val="28"/>
          <w:szCs w:val="28"/>
        </w:rPr>
        <w:br/>
      </w:r>
      <w:r w:rsidRPr="0088696D">
        <w:rPr>
          <w:bCs/>
          <w:i/>
          <w:color w:val="000000"/>
          <w:sz w:val="28"/>
          <w:szCs w:val="28"/>
        </w:rPr>
        <w:t>в среднесписочной численности работников (без внешних совместителей) всех предприятий и организаций».</w:t>
      </w:r>
    </w:p>
    <w:p w:rsidR="00F22B1D" w:rsidRPr="0088696D" w:rsidRDefault="00F22B1D" w:rsidP="00DB41F2">
      <w:pPr>
        <w:pStyle w:val="2"/>
        <w:tabs>
          <w:tab w:val="num" w:pos="0"/>
        </w:tabs>
        <w:ind w:firstLine="709"/>
        <w:rPr>
          <w:b w:val="0"/>
          <w:sz w:val="28"/>
          <w:szCs w:val="28"/>
        </w:rPr>
      </w:pPr>
      <w:r w:rsidRPr="0088696D">
        <w:rPr>
          <w:b w:val="0"/>
          <w:sz w:val="28"/>
          <w:szCs w:val="28"/>
        </w:rPr>
        <w:t>Значение показателя по Республике Марий Эл за 201</w:t>
      </w:r>
      <w:r w:rsidR="000F27F4" w:rsidRPr="0088696D">
        <w:rPr>
          <w:b w:val="0"/>
          <w:sz w:val="28"/>
          <w:szCs w:val="28"/>
        </w:rPr>
        <w:t>8</w:t>
      </w:r>
      <w:r w:rsidRPr="0088696D">
        <w:rPr>
          <w:b w:val="0"/>
          <w:sz w:val="28"/>
          <w:szCs w:val="28"/>
        </w:rPr>
        <w:t xml:space="preserve"> год составило 2</w:t>
      </w:r>
      <w:r w:rsidR="000F27F4" w:rsidRPr="0088696D">
        <w:rPr>
          <w:b w:val="0"/>
          <w:sz w:val="28"/>
          <w:szCs w:val="28"/>
        </w:rPr>
        <w:t>6,2</w:t>
      </w:r>
      <w:r w:rsidRPr="0088696D">
        <w:rPr>
          <w:b w:val="0"/>
          <w:sz w:val="28"/>
          <w:szCs w:val="28"/>
        </w:rPr>
        <w:t xml:space="preserve"> процент</w:t>
      </w:r>
      <w:r w:rsidR="00AB0568">
        <w:rPr>
          <w:b w:val="0"/>
          <w:sz w:val="28"/>
          <w:szCs w:val="28"/>
        </w:rPr>
        <w:t>а</w:t>
      </w:r>
      <w:r w:rsidRPr="0088696D">
        <w:rPr>
          <w:b w:val="0"/>
          <w:sz w:val="28"/>
          <w:szCs w:val="28"/>
        </w:rPr>
        <w:t>.</w:t>
      </w:r>
    </w:p>
    <w:p w:rsidR="009D3B96" w:rsidRPr="0088696D" w:rsidRDefault="009D3B96" w:rsidP="00DB41F2">
      <w:pPr>
        <w:pStyle w:val="2"/>
        <w:tabs>
          <w:tab w:val="num" w:pos="0"/>
        </w:tabs>
        <w:ind w:firstLine="709"/>
        <w:rPr>
          <w:b w:val="0"/>
          <w:sz w:val="28"/>
          <w:szCs w:val="28"/>
        </w:rPr>
      </w:pPr>
      <w:r w:rsidRPr="0088696D">
        <w:rPr>
          <w:b w:val="0"/>
          <w:sz w:val="28"/>
          <w:szCs w:val="28"/>
        </w:rPr>
        <w:t>Наибол</w:t>
      </w:r>
      <w:r w:rsidR="00E037AE" w:rsidRPr="0088696D">
        <w:rPr>
          <w:b w:val="0"/>
          <w:sz w:val="28"/>
          <w:szCs w:val="28"/>
        </w:rPr>
        <w:t xml:space="preserve">ьший рейтинг имеют </w:t>
      </w:r>
      <w:r w:rsidR="00232EB8" w:rsidRPr="0088696D">
        <w:rPr>
          <w:b w:val="0"/>
          <w:sz w:val="28"/>
          <w:szCs w:val="28"/>
        </w:rPr>
        <w:t xml:space="preserve">Оршанский, </w:t>
      </w:r>
      <w:r w:rsidR="00E037AE" w:rsidRPr="0088696D">
        <w:rPr>
          <w:b w:val="0"/>
          <w:sz w:val="28"/>
          <w:szCs w:val="28"/>
        </w:rPr>
        <w:t>Горномарийский</w:t>
      </w:r>
      <w:r w:rsidR="00232EB8" w:rsidRPr="0088696D">
        <w:rPr>
          <w:b w:val="0"/>
          <w:sz w:val="28"/>
          <w:szCs w:val="28"/>
        </w:rPr>
        <w:t xml:space="preserve">, </w:t>
      </w:r>
      <w:r w:rsidR="000F27F4" w:rsidRPr="0088696D">
        <w:rPr>
          <w:b w:val="0"/>
          <w:sz w:val="28"/>
          <w:szCs w:val="28"/>
        </w:rPr>
        <w:t>Медведевский,</w:t>
      </w:r>
      <w:r w:rsidR="00232EB8" w:rsidRPr="0088696D">
        <w:rPr>
          <w:b w:val="0"/>
          <w:sz w:val="28"/>
          <w:szCs w:val="28"/>
        </w:rPr>
        <w:t xml:space="preserve"> Сернурский</w:t>
      </w:r>
      <w:r w:rsidR="000F27F4" w:rsidRPr="0088696D">
        <w:rPr>
          <w:b w:val="0"/>
          <w:sz w:val="28"/>
          <w:szCs w:val="28"/>
        </w:rPr>
        <w:t xml:space="preserve"> и</w:t>
      </w:r>
      <w:r w:rsidR="00232EB8" w:rsidRPr="0088696D">
        <w:rPr>
          <w:b w:val="0"/>
          <w:sz w:val="28"/>
          <w:szCs w:val="28"/>
        </w:rPr>
        <w:t xml:space="preserve"> Мари-Турекский </w:t>
      </w:r>
      <w:r w:rsidRPr="0088696D">
        <w:rPr>
          <w:b w:val="0"/>
          <w:sz w:val="28"/>
          <w:szCs w:val="28"/>
        </w:rPr>
        <w:t>муниципальные районы,</w:t>
      </w:r>
      <w:r w:rsidR="000F27F4" w:rsidRPr="0088696D">
        <w:rPr>
          <w:b w:val="0"/>
          <w:sz w:val="28"/>
          <w:szCs w:val="28"/>
        </w:rPr>
        <w:t xml:space="preserve"> городской округ «Город Йошкар-Ола», </w:t>
      </w:r>
      <w:r w:rsidRPr="0088696D">
        <w:rPr>
          <w:b w:val="0"/>
          <w:sz w:val="28"/>
          <w:szCs w:val="28"/>
        </w:rPr>
        <w:t>в которых среднесписочная численность (без учета внешних совместителей) работников средних предприятий выше среднереспубликанской</w:t>
      </w:r>
      <w:r w:rsidR="00611A83" w:rsidRPr="0088696D">
        <w:rPr>
          <w:b w:val="0"/>
          <w:sz w:val="28"/>
          <w:szCs w:val="28"/>
        </w:rPr>
        <w:t>.</w:t>
      </w:r>
    </w:p>
    <w:p w:rsidR="00AC64B3" w:rsidRPr="0088696D" w:rsidRDefault="00AC64B3" w:rsidP="00DB41F2">
      <w:pPr>
        <w:pStyle w:val="Default"/>
        <w:ind w:firstLine="709"/>
        <w:jc w:val="both"/>
        <w:rPr>
          <w:b/>
          <w:sz w:val="28"/>
          <w:szCs w:val="28"/>
        </w:rPr>
      </w:pPr>
      <w:r w:rsidRPr="0088696D">
        <w:rPr>
          <w:sz w:val="28"/>
          <w:szCs w:val="28"/>
        </w:rPr>
        <w:t xml:space="preserve">Наименьшая доля среднесписочной численности отмечена </w:t>
      </w:r>
      <w:r w:rsidR="009D3B96" w:rsidRPr="0088696D">
        <w:rPr>
          <w:sz w:val="28"/>
          <w:szCs w:val="28"/>
        </w:rPr>
        <w:br/>
      </w:r>
      <w:r w:rsidRPr="0088696D">
        <w:rPr>
          <w:sz w:val="28"/>
          <w:szCs w:val="28"/>
        </w:rPr>
        <w:t>в городском округе «Город Козьмодемьянск»</w:t>
      </w:r>
      <w:r w:rsidR="002764DC" w:rsidRPr="0088696D">
        <w:rPr>
          <w:sz w:val="28"/>
          <w:szCs w:val="28"/>
        </w:rPr>
        <w:t>, Куженерском</w:t>
      </w:r>
      <w:r w:rsidRPr="0088696D">
        <w:rPr>
          <w:sz w:val="28"/>
          <w:szCs w:val="28"/>
        </w:rPr>
        <w:t xml:space="preserve"> и </w:t>
      </w:r>
      <w:r w:rsidR="00C10AE3" w:rsidRPr="0088696D">
        <w:rPr>
          <w:sz w:val="28"/>
          <w:szCs w:val="28"/>
        </w:rPr>
        <w:t>Новоторъяльском</w:t>
      </w:r>
      <w:r w:rsidRPr="0088696D">
        <w:rPr>
          <w:sz w:val="28"/>
          <w:szCs w:val="28"/>
        </w:rPr>
        <w:t xml:space="preserve"> муниципальн</w:t>
      </w:r>
      <w:r w:rsidR="002764DC" w:rsidRPr="0088696D">
        <w:rPr>
          <w:sz w:val="28"/>
          <w:szCs w:val="28"/>
        </w:rPr>
        <w:t>ых</w:t>
      </w:r>
      <w:r w:rsidRPr="0088696D">
        <w:rPr>
          <w:sz w:val="28"/>
          <w:szCs w:val="28"/>
        </w:rPr>
        <w:t xml:space="preserve"> район</w:t>
      </w:r>
      <w:r w:rsidR="002764DC" w:rsidRPr="0088696D">
        <w:rPr>
          <w:sz w:val="28"/>
          <w:szCs w:val="28"/>
        </w:rPr>
        <w:t>ах</w:t>
      </w:r>
      <w:r w:rsidRPr="0088696D">
        <w:rPr>
          <w:sz w:val="28"/>
          <w:szCs w:val="28"/>
        </w:rPr>
        <w:t>.</w:t>
      </w:r>
    </w:p>
    <w:p w:rsidR="00C10AE3" w:rsidRPr="0088696D" w:rsidRDefault="00C10AE3" w:rsidP="00DB41F2">
      <w:pPr>
        <w:pStyle w:val="2"/>
        <w:tabs>
          <w:tab w:val="num" w:pos="0"/>
        </w:tabs>
        <w:ind w:firstLine="709"/>
        <w:rPr>
          <w:b w:val="0"/>
          <w:sz w:val="28"/>
          <w:szCs w:val="28"/>
        </w:rPr>
      </w:pPr>
      <w:r w:rsidRPr="0088696D">
        <w:rPr>
          <w:b w:val="0"/>
          <w:sz w:val="28"/>
          <w:szCs w:val="28"/>
        </w:rPr>
        <w:t>В Новоторъяльском муниципальном районе долгое время не осуществляется финансирование мероприятий муниципальной программы, предусматривающих развитие малого и среднего предпринимательства, что негативно сказывается на развитии предпринимательства</w:t>
      </w:r>
      <w:r w:rsidR="00611A83" w:rsidRPr="0088696D">
        <w:rPr>
          <w:b w:val="0"/>
          <w:sz w:val="28"/>
          <w:szCs w:val="28"/>
        </w:rPr>
        <w:t xml:space="preserve"> в районе</w:t>
      </w:r>
      <w:r w:rsidRPr="0088696D">
        <w:rPr>
          <w:b w:val="0"/>
          <w:sz w:val="28"/>
          <w:szCs w:val="28"/>
        </w:rPr>
        <w:t xml:space="preserve">. </w:t>
      </w:r>
    </w:p>
    <w:p w:rsidR="000B7EC5" w:rsidRPr="0088696D" w:rsidRDefault="000B7EC5" w:rsidP="00DB41F2">
      <w:pPr>
        <w:pStyle w:val="2"/>
        <w:tabs>
          <w:tab w:val="num" w:pos="0"/>
        </w:tabs>
        <w:ind w:firstLine="709"/>
        <w:rPr>
          <w:b w:val="0"/>
          <w:color w:val="000000"/>
          <w:sz w:val="28"/>
          <w:szCs w:val="28"/>
        </w:rPr>
      </w:pPr>
      <w:r w:rsidRPr="0088696D">
        <w:rPr>
          <w:b w:val="0"/>
          <w:color w:val="000000"/>
          <w:sz w:val="28"/>
          <w:szCs w:val="28"/>
        </w:rPr>
        <w:t>Большая часть экономически</w:t>
      </w:r>
      <w:r w:rsidR="00AB0568">
        <w:rPr>
          <w:b w:val="0"/>
          <w:color w:val="000000"/>
          <w:sz w:val="28"/>
          <w:szCs w:val="28"/>
        </w:rPr>
        <w:t> </w:t>
      </w:r>
      <w:r w:rsidRPr="0088696D">
        <w:rPr>
          <w:b w:val="0"/>
          <w:color w:val="000000"/>
          <w:sz w:val="28"/>
          <w:szCs w:val="28"/>
        </w:rPr>
        <w:t>-</w:t>
      </w:r>
      <w:r w:rsidR="00AB0568">
        <w:rPr>
          <w:b w:val="0"/>
          <w:color w:val="000000"/>
          <w:sz w:val="28"/>
          <w:szCs w:val="28"/>
        </w:rPr>
        <w:t> </w:t>
      </w:r>
      <w:r w:rsidRPr="0088696D">
        <w:rPr>
          <w:b w:val="0"/>
          <w:color w:val="000000"/>
          <w:sz w:val="28"/>
          <w:szCs w:val="28"/>
        </w:rPr>
        <w:t>активного населения городского округа «Город Козьмодемьянск» занята на двух крупных градообразующих предприятиях - ОАО «Копир» и ЗАО «Потенциал»</w:t>
      </w:r>
      <w:r w:rsidR="00950B96" w:rsidRPr="0088696D">
        <w:rPr>
          <w:b w:val="0"/>
          <w:color w:val="000000"/>
          <w:sz w:val="28"/>
          <w:szCs w:val="28"/>
        </w:rPr>
        <w:t xml:space="preserve">, </w:t>
      </w:r>
      <w:r w:rsidR="00950B96" w:rsidRPr="0088696D">
        <w:rPr>
          <w:b w:val="0"/>
          <w:color w:val="000000"/>
          <w:sz w:val="28"/>
          <w:szCs w:val="28"/>
        </w:rPr>
        <w:lastRenderedPageBreak/>
        <w:t>Куженерского муниципального района - ООО «Птицефабрика «Акашевская».</w:t>
      </w:r>
    </w:p>
    <w:p w:rsidR="00611A83" w:rsidRPr="0088696D" w:rsidRDefault="00CA5C31" w:rsidP="00611A83">
      <w:pPr>
        <w:autoSpaceDE w:val="0"/>
        <w:autoSpaceDN w:val="0"/>
        <w:adjustRightInd w:val="0"/>
        <w:ind w:firstLine="720"/>
        <w:jc w:val="both"/>
        <w:rPr>
          <w:sz w:val="28"/>
          <w:szCs w:val="28"/>
        </w:rPr>
      </w:pPr>
      <w:r w:rsidRPr="0088696D">
        <w:rPr>
          <w:bCs/>
          <w:color w:val="000000"/>
          <w:sz w:val="28"/>
          <w:szCs w:val="28"/>
        </w:rPr>
        <w:t>П</w:t>
      </w:r>
      <w:r w:rsidR="0088312F" w:rsidRPr="0088696D">
        <w:rPr>
          <w:bCs/>
          <w:color w:val="000000"/>
          <w:sz w:val="28"/>
          <w:szCs w:val="28"/>
        </w:rPr>
        <w:t xml:space="preserve">о результатам анализа вышеназванных показателей можно сказать, что </w:t>
      </w:r>
      <w:r w:rsidR="00611A83" w:rsidRPr="0088696D">
        <w:rPr>
          <w:sz w:val="28"/>
          <w:szCs w:val="28"/>
        </w:rPr>
        <w:t xml:space="preserve">наиболее высокие значения показателей для оценки эффективности органов местного самоуправления городских округов и муниципальных районов Республики Марий Эл достигнуты </w:t>
      </w:r>
      <w:r w:rsidR="000F27F4" w:rsidRPr="0088696D">
        <w:rPr>
          <w:sz w:val="28"/>
          <w:szCs w:val="28"/>
        </w:rPr>
        <w:br/>
      </w:r>
      <w:r w:rsidR="00611A83" w:rsidRPr="0088696D">
        <w:rPr>
          <w:sz w:val="28"/>
          <w:szCs w:val="28"/>
        </w:rPr>
        <w:t xml:space="preserve">в </w:t>
      </w:r>
      <w:r w:rsidR="00950B96" w:rsidRPr="0088696D">
        <w:rPr>
          <w:sz w:val="28"/>
          <w:szCs w:val="28"/>
        </w:rPr>
        <w:t>Оршанском</w:t>
      </w:r>
      <w:r w:rsidR="000F27F4" w:rsidRPr="0088696D">
        <w:rPr>
          <w:sz w:val="28"/>
          <w:szCs w:val="28"/>
        </w:rPr>
        <w:t xml:space="preserve">, Горномарийском и Медведевском </w:t>
      </w:r>
      <w:r w:rsidR="00950B96" w:rsidRPr="0088696D">
        <w:rPr>
          <w:sz w:val="28"/>
          <w:szCs w:val="28"/>
        </w:rPr>
        <w:t>муниципальном районе.</w:t>
      </w:r>
    </w:p>
    <w:p w:rsidR="00A3001B" w:rsidRPr="0088696D" w:rsidRDefault="00A3001B" w:rsidP="00A3001B">
      <w:pPr>
        <w:pStyle w:val="2"/>
        <w:tabs>
          <w:tab w:val="num" w:pos="0"/>
        </w:tabs>
        <w:ind w:firstLine="709"/>
        <w:rPr>
          <w:b w:val="0"/>
          <w:sz w:val="28"/>
          <w:szCs w:val="28"/>
        </w:rPr>
      </w:pPr>
      <w:r w:rsidRPr="0088696D">
        <w:rPr>
          <w:b w:val="0"/>
          <w:sz w:val="28"/>
          <w:szCs w:val="28"/>
        </w:rPr>
        <w:t>Администраци</w:t>
      </w:r>
      <w:r>
        <w:rPr>
          <w:b w:val="0"/>
          <w:sz w:val="28"/>
          <w:szCs w:val="28"/>
        </w:rPr>
        <w:t>ям</w:t>
      </w:r>
      <w:r w:rsidRPr="0088696D">
        <w:rPr>
          <w:b w:val="0"/>
          <w:sz w:val="28"/>
          <w:szCs w:val="28"/>
        </w:rPr>
        <w:t xml:space="preserve"> Куженерского</w:t>
      </w:r>
      <w:r>
        <w:rPr>
          <w:b w:val="0"/>
          <w:sz w:val="28"/>
          <w:szCs w:val="28"/>
        </w:rPr>
        <w:t>,</w:t>
      </w:r>
      <w:r w:rsidRPr="0088696D">
        <w:rPr>
          <w:b w:val="0"/>
          <w:sz w:val="28"/>
          <w:szCs w:val="28"/>
        </w:rPr>
        <w:t xml:space="preserve"> Новоторъяльского, муниципальных районов и городского округа «Город Козьмодемьянск» необходимо активизировать работу по развитию малого и среднего предпринимательства</w:t>
      </w:r>
      <w:r>
        <w:rPr>
          <w:b w:val="0"/>
          <w:sz w:val="28"/>
          <w:szCs w:val="28"/>
        </w:rPr>
        <w:t xml:space="preserve"> и </w:t>
      </w:r>
      <w:r w:rsidRPr="0088696D">
        <w:rPr>
          <w:b w:val="0"/>
          <w:sz w:val="28"/>
          <w:szCs w:val="28"/>
        </w:rPr>
        <w:t>предусмотреть дополнительные меры, направленные на развитие малого и среднего предпринимательства.</w:t>
      </w:r>
    </w:p>
    <w:p w:rsidR="00611A83" w:rsidRPr="0088696D" w:rsidRDefault="00611A83" w:rsidP="00611A83">
      <w:pPr>
        <w:ind w:firstLine="720"/>
        <w:jc w:val="both"/>
        <w:rPr>
          <w:b/>
          <w:sz w:val="28"/>
          <w:szCs w:val="28"/>
        </w:rPr>
      </w:pPr>
      <w:r w:rsidRPr="0088696D">
        <w:rPr>
          <w:b/>
          <w:sz w:val="28"/>
          <w:szCs w:val="28"/>
        </w:rPr>
        <w:t>Основными рекомендациями по развитию малого и среднего предпринимательства в муниципальных образованиях являются:</w:t>
      </w:r>
    </w:p>
    <w:p w:rsidR="00611A83" w:rsidRPr="0088696D" w:rsidRDefault="00611A83" w:rsidP="00611A83">
      <w:pPr>
        <w:ind w:firstLine="720"/>
        <w:jc w:val="both"/>
        <w:rPr>
          <w:b/>
          <w:sz w:val="28"/>
          <w:szCs w:val="28"/>
        </w:rPr>
      </w:pPr>
      <w:r w:rsidRPr="0088696D">
        <w:rPr>
          <w:b/>
          <w:sz w:val="28"/>
          <w:szCs w:val="28"/>
        </w:rPr>
        <w:t>оказание финансовой, имущественной, образовательной и консультационной поддержки субъектам малого и среднего предпринимательства;</w:t>
      </w:r>
    </w:p>
    <w:p w:rsidR="00611A83" w:rsidRPr="0088696D" w:rsidRDefault="00611A83" w:rsidP="00611A83">
      <w:pPr>
        <w:autoSpaceDE w:val="0"/>
        <w:autoSpaceDN w:val="0"/>
        <w:adjustRightInd w:val="0"/>
        <w:ind w:firstLine="720"/>
        <w:jc w:val="both"/>
        <w:rPr>
          <w:b/>
          <w:sz w:val="28"/>
          <w:szCs w:val="28"/>
        </w:rPr>
      </w:pPr>
      <w:r w:rsidRPr="0088696D">
        <w:rPr>
          <w:b/>
          <w:sz w:val="28"/>
          <w:szCs w:val="28"/>
        </w:rPr>
        <w:t>создание организаций, образующих инфраструктуру поддержки субъектов малого и среднего предпринимательства;</w:t>
      </w:r>
    </w:p>
    <w:p w:rsidR="00611A83" w:rsidRPr="0088696D" w:rsidRDefault="00611A83" w:rsidP="00611A83">
      <w:pPr>
        <w:autoSpaceDE w:val="0"/>
        <w:autoSpaceDN w:val="0"/>
        <w:adjustRightInd w:val="0"/>
        <w:ind w:firstLine="720"/>
        <w:jc w:val="both"/>
        <w:rPr>
          <w:b/>
          <w:sz w:val="28"/>
          <w:szCs w:val="28"/>
        </w:rPr>
      </w:pPr>
      <w:r w:rsidRPr="0088696D">
        <w:rPr>
          <w:b/>
          <w:sz w:val="28"/>
          <w:szCs w:val="28"/>
        </w:rPr>
        <w:t>повышение доступа субъектов малого и среднего предпринимательства к закупкам, осуществляемым бюджетными организациями, государственными и муниципальными предприятиями;</w:t>
      </w:r>
    </w:p>
    <w:p w:rsidR="0088312F" w:rsidRPr="0088696D" w:rsidRDefault="000F27F4" w:rsidP="00611A83">
      <w:pPr>
        <w:autoSpaceDE w:val="0"/>
        <w:autoSpaceDN w:val="0"/>
        <w:adjustRightInd w:val="0"/>
        <w:ind w:firstLine="709"/>
        <w:jc w:val="both"/>
        <w:rPr>
          <w:b/>
          <w:sz w:val="28"/>
          <w:szCs w:val="28"/>
        </w:rPr>
      </w:pPr>
      <w:r w:rsidRPr="0088696D">
        <w:rPr>
          <w:b/>
          <w:sz w:val="28"/>
          <w:szCs w:val="28"/>
        </w:rPr>
        <w:t>популяризация сервисов и услуг имеющихся организаций инфраструктуры поддержки субъектов малого и среднего предпринимательства и АО «Корпорация «МСП»</w:t>
      </w:r>
      <w:r w:rsidR="00611A83" w:rsidRPr="0088696D">
        <w:rPr>
          <w:b/>
          <w:sz w:val="28"/>
          <w:szCs w:val="28"/>
        </w:rPr>
        <w:t>.</w:t>
      </w:r>
    </w:p>
    <w:p w:rsidR="00611A83" w:rsidRPr="0088696D" w:rsidRDefault="00611A83" w:rsidP="00611A83">
      <w:pPr>
        <w:autoSpaceDE w:val="0"/>
        <w:autoSpaceDN w:val="0"/>
        <w:adjustRightInd w:val="0"/>
        <w:ind w:firstLine="709"/>
        <w:jc w:val="both"/>
        <w:rPr>
          <w:b/>
          <w:bCs/>
          <w:color w:val="000000"/>
          <w:sz w:val="28"/>
          <w:szCs w:val="28"/>
        </w:rPr>
      </w:pPr>
    </w:p>
    <w:p w:rsidR="006759BA" w:rsidRPr="0088696D" w:rsidRDefault="00A513BD" w:rsidP="00DB41F2">
      <w:pPr>
        <w:ind w:firstLine="709"/>
        <w:jc w:val="both"/>
        <w:rPr>
          <w:color w:val="000000"/>
          <w:sz w:val="28"/>
        </w:rPr>
      </w:pPr>
      <w:r w:rsidRPr="0088696D">
        <w:rPr>
          <w:color w:val="000000"/>
          <w:sz w:val="28"/>
        </w:rPr>
        <w:t>Ул</w:t>
      </w:r>
      <w:r w:rsidR="006759BA" w:rsidRPr="0088696D">
        <w:rPr>
          <w:color w:val="000000"/>
          <w:sz w:val="28"/>
        </w:rPr>
        <w:t>учшение инвестиционной привлекательности мун</w:t>
      </w:r>
      <w:r w:rsidR="003F1067" w:rsidRPr="0088696D">
        <w:rPr>
          <w:color w:val="000000"/>
          <w:sz w:val="28"/>
        </w:rPr>
        <w:t>и</w:t>
      </w:r>
      <w:r w:rsidR="006759BA" w:rsidRPr="0088696D">
        <w:rPr>
          <w:color w:val="000000"/>
          <w:sz w:val="28"/>
        </w:rPr>
        <w:t xml:space="preserve">ципальных образований является приоритетной задачей, решение которой позволит улучшить благосостояние жителей республики. </w:t>
      </w:r>
      <w:r w:rsidR="00894917" w:rsidRPr="0088696D">
        <w:rPr>
          <w:color w:val="000000"/>
          <w:sz w:val="28"/>
        </w:rPr>
        <w:t>Правительством Республики Марий Эл в</w:t>
      </w:r>
      <w:r w:rsidR="006759BA" w:rsidRPr="0088696D">
        <w:rPr>
          <w:color w:val="000000"/>
          <w:sz w:val="28"/>
        </w:rPr>
        <w:t xml:space="preserve"> этом направлении пров</w:t>
      </w:r>
      <w:r w:rsidR="00BB2D7D" w:rsidRPr="0088696D">
        <w:rPr>
          <w:color w:val="000000"/>
          <w:sz w:val="28"/>
        </w:rPr>
        <w:t>одится</w:t>
      </w:r>
      <w:r w:rsidR="006759BA" w:rsidRPr="0088696D">
        <w:rPr>
          <w:color w:val="000000"/>
          <w:sz w:val="28"/>
        </w:rPr>
        <w:t xml:space="preserve"> значительная работа. </w:t>
      </w:r>
    </w:p>
    <w:p w:rsidR="00A513BD" w:rsidRPr="0088696D" w:rsidRDefault="00A513BD" w:rsidP="00DB41F2">
      <w:pPr>
        <w:ind w:firstLine="709"/>
        <w:jc w:val="both"/>
        <w:rPr>
          <w:bCs/>
          <w:i/>
          <w:color w:val="000000"/>
          <w:sz w:val="28"/>
          <w:szCs w:val="28"/>
        </w:rPr>
      </w:pPr>
      <w:r w:rsidRPr="0088696D">
        <w:rPr>
          <w:b/>
          <w:bCs/>
          <w:color w:val="000000"/>
          <w:sz w:val="28"/>
          <w:szCs w:val="28"/>
        </w:rPr>
        <w:t>Показатель</w:t>
      </w:r>
      <w:r w:rsidR="00A3001B">
        <w:rPr>
          <w:b/>
          <w:bCs/>
          <w:color w:val="000000"/>
          <w:sz w:val="28"/>
          <w:szCs w:val="28"/>
        </w:rPr>
        <w:t> </w:t>
      </w:r>
      <w:r w:rsidRPr="0088696D">
        <w:rPr>
          <w:b/>
          <w:bCs/>
          <w:color w:val="000000"/>
          <w:sz w:val="28"/>
          <w:szCs w:val="28"/>
        </w:rPr>
        <w:t>3.</w:t>
      </w:r>
      <w:r w:rsidRPr="0088696D">
        <w:rPr>
          <w:color w:val="000000"/>
          <w:sz w:val="28"/>
          <w:szCs w:val="28"/>
        </w:rPr>
        <w:t xml:space="preserve"> «</w:t>
      </w:r>
      <w:r w:rsidRPr="0088696D">
        <w:rPr>
          <w:bCs/>
          <w:i/>
          <w:color w:val="000000"/>
          <w:sz w:val="28"/>
          <w:szCs w:val="28"/>
        </w:rPr>
        <w:t xml:space="preserve">Объем инвестиций в основной капитал </w:t>
      </w:r>
      <w:r w:rsidRPr="0088696D">
        <w:rPr>
          <w:bCs/>
          <w:i/>
          <w:color w:val="000000"/>
          <w:sz w:val="28"/>
          <w:szCs w:val="28"/>
        </w:rPr>
        <w:br/>
        <w:t>(за исключением бюджетных средств) в расчете на 1 жителя».</w:t>
      </w:r>
    </w:p>
    <w:p w:rsidR="00894917" w:rsidRPr="0088696D" w:rsidRDefault="00894917" w:rsidP="00894917">
      <w:pPr>
        <w:ind w:firstLine="709"/>
        <w:jc w:val="both"/>
        <w:rPr>
          <w:sz w:val="28"/>
          <w:szCs w:val="28"/>
        </w:rPr>
      </w:pPr>
      <w:r w:rsidRPr="0088696D">
        <w:rPr>
          <w:sz w:val="28"/>
          <w:szCs w:val="28"/>
        </w:rPr>
        <w:t>В 201</w:t>
      </w:r>
      <w:r w:rsidR="004E24CA" w:rsidRPr="0088696D">
        <w:rPr>
          <w:sz w:val="28"/>
          <w:szCs w:val="28"/>
        </w:rPr>
        <w:t>8</w:t>
      </w:r>
      <w:r w:rsidRPr="0088696D">
        <w:rPr>
          <w:sz w:val="28"/>
          <w:szCs w:val="28"/>
        </w:rPr>
        <w:t xml:space="preserve"> году на развитие экономики и социальной сферы Республики Марий Эл предприятиями и организациями всех форм собственности направлены инвестиции в основной капитал в сумме 2</w:t>
      </w:r>
      <w:r w:rsidR="004E24CA" w:rsidRPr="0088696D">
        <w:rPr>
          <w:sz w:val="28"/>
          <w:szCs w:val="28"/>
        </w:rPr>
        <w:t>8,2</w:t>
      </w:r>
      <w:r w:rsidRPr="0088696D">
        <w:rPr>
          <w:sz w:val="28"/>
          <w:szCs w:val="28"/>
        </w:rPr>
        <w:t xml:space="preserve"> млрд. рублей, что составляет </w:t>
      </w:r>
      <w:r w:rsidR="004E24CA" w:rsidRPr="0088696D">
        <w:rPr>
          <w:sz w:val="28"/>
          <w:szCs w:val="28"/>
        </w:rPr>
        <w:t>110,4 </w:t>
      </w:r>
      <w:r w:rsidRPr="0088696D">
        <w:rPr>
          <w:sz w:val="28"/>
          <w:szCs w:val="28"/>
        </w:rPr>
        <w:t>% к уровню 201</w:t>
      </w:r>
      <w:r w:rsidR="004E24CA" w:rsidRPr="0088696D">
        <w:rPr>
          <w:sz w:val="28"/>
          <w:szCs w:val="28"/>
        </w:rPr>
        <w:t>7</w:t>
      </w:r>
      <w:r w:rsidR="00E57B57" w:rsidRPr="0088696D">
        <w:rPr>
          <w:sz w:val="28"/>
          <w:szCs w:val="28"/>
        </w:rPr>
        <w:t xml:space="preserve"> года </w:t>
      </w:r>
      <w:r w:rsidR="00E57B57" w:rsidRPr="0088696D">
        <w:rPr>
          <w:sz w:val="28"/>
          <w:szCs w:val="28"/>
        </w:rPr>
        <w:br/>
        <w:t xml:space="preserve">в сопоставимых ценах. </w:t>
      </w:r>
    </w:p>
    <w:p w:rsidR="003A4A2F" w:rsidRPr="0088696D" w:rsidRDefault="003A4A2F" w:rsidP="00DB41F2">
      <w:pPr>
        <w:ind w:firstLine="709"/>
        <w:jc w:val="both"/>
        <w:rPr>
          <w:sz w:val="28"/>
          <w:szCs w:val="28"/>
        </w:rPr>
      </w:pPr>
      <w:r w:rsidRPr="0088696D">
        <w:rPr>
          <w:sz w:val="28"/>
          <w:szCs w:val="28"/>
        </w:rPr>
        <w:t xml:space="preserve">Расчет показателя «объем инвестиций в основной </w:t>
      </w:r>
      <w:r w:rsidR="00894917" w:rsidRPr="0088696D">
        <w:rPr>
          <w:sz w:val="28"/>
          <w:szCs w:val="28"/>
        </w:rPr>
        <w:t xml:space="preserve">капитал </w:t>
      </w:r>
      <w:r w:rsidR="00894917" w:rsidRPr="0088696D">
        <w:rPr>
          <w:sz w:val="28"/>
          <w:szCs w:val="28"/>
        </w:rPr>
        <w:br/>
        <w:t>(</w:t>
      </w:r>
      <w:r w:rsidRPr="0088696D">
        <w:rPr>
          <w:sz w:val="28"/>
          <w:szCs w:val="28"/>
        </w:rPr>
        <w:t>за исключением бюджетных средств) в расчете на одного жителя» производится на основе инвестиций в основной капитал по крупным</w:t>
      </w:r>
      <w:r w:rsidRPr="0088696D">
        <w:rPr>
          <w:sz w:val="28"/>
          <w:szCs w:val="28"/>
        </w:rPr>
        <w:br/>
        <w:t xml:space="preserve">и средним организациям. </w:t>
      </w:r>
    </w:p>
    <w:p w:rsidR="00894917" w:rsidRPr="0088696D" w:rsidRDefault="00894917" w:rsidP="001C6BDD">
      <w:pPr>
        <w:widowControl w:val="0"/>
        <w:ind w:firstLine="709"/>
        <w:jc w:val="both"/>
        <w:rPr>
          <w:sz w:val="28"/>
          <w:szCs w:val="28"/>
        </w:rPr>
      </w:pPr>
      <w:r w:rsidRPr="0088696D">
        <w:rPr>
          <w:sz w:val="28"/>
          <w:szCs w:val="28"/>
        </w:rPr>
        <w:lastRenderedPageBreak/>
        <w:t>В 201</w:t>
      </w:r>
      <w:r w:rsidR="004E24CA" w:rsidRPr="0088696D">
        <w:rPr>
          <w:sz w:val="28"/>
          <w:szCs w:val="28"/>
        </w:rPr>
        <w:t>8</w:t>
      </w:r>
      <w:r w:rsidRPr="0088696D">
        <w:rPr>
          <w:sz w:val="28"/>
          <w:szCs w:val="28"/>
        </w:rPr>
        <w:t xml:space="preserve"> году крупные и средние организации республики направили инвестиции</w:t>
      </w:r>
      <w:r w:rsidR="00E57B57" w:rsidRPr="0088696D">
        <w:rPr>
          <w:sz w:val="28"/>
          <w:szCs w:val="28"/>
        </w:rPr>
        <w:t xml:space="preserve"> в основной капитал в сумме 1</w:t>
      </w:r>
      <w:r w:rsidR="004E24CA" w:rsidRPr="0088696D">
        <w:rPr>
          <w:sz w:val="28"/>
          <w:szCs w:val="28"/>
        </w:rPr>
        <w:t>6</w:t>
      </w:r>
      <w:r w:rsidR="00E57B57" w:rsidRPr="0088696D">
        <w:rPr>
          <w:sz w:val="28"/>
          <w:szCs w:val="28"/>
        </w:rPr>
        <w:t>,</w:t>
      </w:r>
      <w:r w:rsidR="004E24CA" w:rsidRPr="0088696D">
        <w:rPr>
          <w:sz w:val="28"/>
          <w:szCs w:val="28"/>
        </w:rPr>
        <w:t>7</w:t>
      </w:r>
      <w:r w:rsidRPr="0088696D">
        <w:rPr>
          <w:sz w:val="28"/>
          <w:szCs w:val="28"/>
        </w:rPr>
        <w:t> м</w:t>
      </w:r>
      <w:r w:rsidR="004E24CA" w:rsidRPr="0088696D">
        <w:rPr>
          <w:sz w:val="28"/>
          <w:szCs w:val="28"/>
        </w:rPr>
        <w:t>лрд. рублей, что составляет 111,6</w:t>
      </w:r>
      <w:r w:rsidR="00E57B57" w:rsidRPr="0088696D">
        <w:rPr>
          <w:sz w:val="28"/>
          <w:szCs w:val="28"/>
        </w:rPr>
        <w:t> </w:t>
      </w:r>
      <w:r w:rsidRPr="0088696D">
        <w:rPr>
          <w:sz w:val="28"/>
          <w:szCs w:val="28"/>
        </w:rPr>
        <w:t>% к уровню 201</w:t>
      </w:r>
      <w:r w:rsidR="004E24CA" w:rsidRPr="0088696D">
        <w:rPr>
          <w:sz w:val="28"/>
          <w:szCs w:val="28"/>
        </w:rPr>
        <w:t>7</w:t>
      </w:r>
      <w:r w:rsidRPr="0088696D">
        <w:rPr>
          <w:sz w:val="28"/>
          <w:szCs w:val="28"/>
        </w:rPr>
        <w:t xml:space="preserve"> года в сопоставимых ценах. </w:t>
      </w:r>
    </w:p>
    <w:p w:rsidR="004E24CA" w:rsidRPr="0088696D" w:rsidRDefault="004E24CA" w:rsidP="004E24CA">
      <w:pPr>
        <w:ind w:firstLine="709"/>
        <w:jc w:val="both"/>
        <w:rPr>
          <w:sz w:val="28"/>
          <w:szCs w:val="28"/>
        </w:rPr>
      </w:pPr>
      <w:r w:rsidRPr="0088696D">
        <w:rPr>
          <w:sz w:val="28"/>
          <w:szCs w:val="28"/>
        </w:rPr>
        <w:t xml:space="preserve">В 2018 году по сравнению с 2017 годом объем инвестиций </w:t>
      </w:r>
      <w:r w:rsidR="00A3001B">
        <w:rPr>
          <w:sz w:val="28"/>
          <w:szCs w:val="28"/>
        </w:rPr>
        <w:br/>
      </w:r>
      <w:r w:rsidRPr="0088696D">
        <w:rPr>
          <w:sz w:val="28"/>
          <w:szCs w:val="28"/>
        </w:rPr>
        <w:t xml:space="preserve">в основной капитал (за исключением бюджетных средств) в расчете </w:t>
      </w:r>
      <w:r w:rsidR="00A3001B">
        <w:rPr>
          <w:sz w:val="28"/>
          <w:szCs w:val="28"/>
        </w:rPr>
        <w:br/>
      </w:r>
      <w:r w:rsidRPr="0088696D">
        <w:rPr>
          <w:sz w:val="28"/>
          <w:szCs w:val="28"/>
        </w:rPr>
        <w:t>на 1 жителя увеличился (на 3 821,5 руб</w:t>
      </w:r>
      <w:r w:rsidR="00A3001B">
        <w:rPr>
          <w:sz w:val="28"/>
          <w:szCs w:val="28"/>
        </w:rPr>
        <w:t>ля</w:t>
      </w:r>
      <w:r w:rsidRPr="0088696D">
        <w:rPr>
          <w:sz w:val="28"/>
          <w:szCs w:val="28"/>
        </w:rPr>
        <w:t>) и составил 21 828,6 руб</w:t>
      </w:r>
      <w:r w:rsidR="00A3001B">
        <w:rPr>
          <w:sz w:val="28"/>
          <w:szCs w:val="28"/>
        </w:rPr>
        <w:t>ля</w:t>
      </w:r>
      <w:r w:rsidRPr="0088696D">
        <w:rPr>
          <w:sz w:val="28"/>
          <w:szCs w:val="28"/>
        </w:rPr>
        <w:t xml:space="preserve">, </w:t>
      </w:r>
      <w:r w:rsidR="00A3001B">
        <w:rPr>
          <w:sz w:val="28"/>
          <w:szCs w:val="28"/>
        </w:rPr>
        <w:br/>
        <w:t xml:space="preserve">или </w:t>
      </w:r>
      <w:r w:rsidR="0032201D">
        <w:rPr>
          <w:sz w:val="28"/>
          <w:szCs w:val="28"/>
        </w:rPr>
        <w:t>121,2</w:t>
      </w:r>
      <w:r w:rsidR="00A3001B">
        <w:rPr>
          <w:sz w:val="28"/>
          <w:szCs w:val="28"/>
        </w:rPr>
        <w:t xml:space="preserve"> % </w:t>
      </w:r>
      <w:r w:rsidRPr="0088696D">
        <w:rPr>
          <w:sz w:val="28"/>
          <w:szCs w:val="28"/>
        </w:rPr>
        <w:t xml:space="preserve">к уровню 2017 года. </w:t>
      </w:r>
    </w:p>
    <w:p w:rsidR="004E24CA" w:rsidRPr="0088696D" w:rsidRDefault="004E24CA" w:rsidP="004E24CA">
      <w:pPr>
        <w:ind w:firstLine="709"/>
        <w:jc w:val="both"/>
        <w:rPr>
          <w:sz w:val="28"/>
          <w:szCs w:val="28"/>
        </w:rPr>
      </w:pPr>
      <w:r w:rsidRPr="0088696D">
        <w:rPr>
          <w:sz w:val="28"/>
          <w:szCs w:val="28"/>
        </w:rPr>
        <w:t xml:space="preserve">Рост показателя произошел за счет увеличения вложений собственных средств крупных и средних организаций республики </w:t>
      </w:r>
      <w:r w:rsidRPr="0088696D">
        <w:rPr>
          <w:sz w:val="28"/>
          <w:szCs w:val="28"/>
        </w:rPr>
        <w:br/>
        <w:t xml:space="preserve">в строительство сооружений, зданий (кроме жилых) и приобретение машин и оборудования по отраслям «обрабатывающие производства» </w:t>
      </w:r>
      <w:r w:rsidRPr="0088696D">
        <w:rPr>
          <w:sz w:val="28"/>
          <w:szCs w:val="28"/>
        </w:rPr>
        <w:br/>
        <w:t>и «сельское хозяйство».</w:t>
      </w:r>
    </w:p>
    <w:p w:rsidR="004E24CA" w:rsidRPr="0088696D" w:rsidRDefault="004E24CA" w:rsidP="004E24CA">
      <w:pPr>
        <w:ind w:firstLine="709"/>
        <w:jc w:val="both"/>
        <w:rPr>
          <w:sz w:val="28"/>
          <w:szCs w:val="28"/>
        </w:rPr>
      </w:pPr>
      <w:r w:rsidRPr="0088696D">
        <w:rPr>
          <w:sz w:val="28"/>
          <w:szCs w:val="28"/>
        </w:rPr>
        <w:t xml:space="preserve">Основная доля роста обусловлена реализацией в 2018 году </w:t>
      </w:r>
      <w:r w:rsidRPr="0088696D">
        <w:rPr>
          <w:sz w:val="28"/>
          <w:szCs w:val="28"/>
        </w:rPr>
        <w:br/>
        <w:t>в Республике Марий Эл проекто</w:t>
      </w:r>
      <w:r w:rsidR="0032201D">
        <w:rPr>
          <w:sz w:val="28"/>
          <w:szCs w:val="28"/>
        </w:rPr>
        <w:t xml:space="preserve">в по развитию производств, </w:t>
      </w:r>
      <w:r w:rsidR="0032201D">
        <w:rPr>
          <w:sz w:val="28"/>
          <w:szCs w:val="28"/>
        </w:rPr>
        <w:br/>
        <w:t xml:space="preserve">в том </w:t>
      </w:r>
      <w:r w:rsidRPr="0088696D">
        <w:rPr>
          <w:sz w:val="28"/>
          <w:szCs w:val="28"/>
        </w:rPr>
        <w:t>ч</w:t>
      </w:r>
      <w:r w:rsidR="0032201D">
        <w:rPr>
          <w:sz w:val="28"/>
          <w:szCs w:val="28"/>
        </w:rPr>
        <w:t>исле</w:t>
      </w:r>
      <w:r w:rsidRPr="0088696D">
        <w:rPr>
          <w:sz w:val="28"/>
          <w:szCs w:val="28"/>
        </w:rPr>
        <w:t xml:space="preserve"> в части обновления и модернизации технологического оборудования, а также реализацией крупных инвестиционных проектов предприятиями АО «Марийский целлюлозно-бумажный комбинат» </w:t>
      </w:r>
      <w:r w:rsidRPr="0088696D">
        <w:rPr>
          <w:sz w:val="28"/>
          <w:szCs w:val="28"/>
        </w:rPr>
        <w:br/>
        <w:t>и ООО «Птицефабрика Акашевская».</w:t>
      </w:r>
    </w:p>
    <w:p w:rsidR="004E24CA" w:rsidRPr="0088696D" w:rsidRDefault="004E24CA" w:rsidP="004E24CA">
      <w:pPr>
        <w:ind w:firstLine="708"/>
        <w:jc w:val="both"/>
        <w:rPr>
          <w:sz w:val="28"/>
          <w:szCs w:val="28"/>
        </w:rPr>
      </w:pPr>
      <w:r w:rsidRPr="0088696D">
        <w:rPr>
          <w:sz w:val="28"/>
          <w:szCs w:val="28"/>
        </w:rPr>
        <w:t xml:space="preserve">По объему инвестиций в основной капитал крупных и средних организаций (за исключением бюджетных средств) в расчете </w:t>
      </w:r>
      <w:r w:rsidRPr="0088696D">
        <w:rPr>
          <w:sz w:val="28"/>
          <w:szCs w:val="28"/>
        </w:rPr>
        <w:br/>
        <w:t>на 1 жителя по результатам 2018 года лидерами являются Звениговский (39 667,4 руб</w:t>
      </w:r>
      <w:r w:rsidR="0032201D">
        <w:rPr>
          <w:sz w:val="28"/>
          <w:szCs w:val="28"/>
        </w:rPr>
        <w:t>ля</w:t>
      </w:r>
      <w:r w:rsidRPr="0088696D">
        <w:rPr>
          <w:sz w:val="28"/>
          <w:szCs w:val="28"/>
        </w:rPr>
        <w:t>), Медведевский (35 196,2 руб</w:t>
      </w:r>
      <w:r w:rsidR="0032201D">
        <w:rPr>
          <w:sz w:val="28"/>
          <w:szCs w:val="28"/>
        </w:rPr>
        <w:t>ля), Сернурский (31 765,7 рубля</w:t>
      </w:r>
      <w:r w:rsidRPr="0088696D">
        <w:rPr>
          <w:sz w:val="28"/>
          <w:szCs w:val="28"/>
        </w:rPr>
        <w:t>), Оршанский (26 543,6 руб</w:t>
      </w:r>
      <w:r w:rsidR="0032201D">
        <w:rPr>
          <w:sz w:val="28"/>
          <w:szCs w:val="28"/>
        </w:rPr>
        <w:t>ля</w:t>
      </w:r>
      <w:r w:rsidRPr="0088696D">
        <w:rPr>
          <w:sz w:val="28"/>
          <w:szCs w:val="28"/>
        </w:rPr>
        <w:t xml:space="preserve">) муниципальные районы </w:t>
      </w:r>
      <w:r w:rsidRPr="0088696D">
        <w:rPr>
          <w:sz w:val="28"/>
          <w:szCs w:val="28"/>
        </w:rPr>
        <w:br/>
        <w:t>и г. Йошкар-Ола (25 198,3 руб</w:t>
      </w:r>
      <w:r w:rsidR="0032201D">
        <w:rPr>
          <w:sz w:val="28"/>
          <w:szCs w:val="28"/>
        </w:rPr>
        <w:t>ля</w:t>
      </w:r>
      <w:r w:rsidRPr="0088696D">
        <w:rPr>
          <w:sz w:val="28"/>
          <w:szCs w:val="28"/>
        </w:rPr>
        <w:t>).</w:t>
      </w:r>
    </w:p>
    <w:p w:rsidR="004E24CA" w:rsidRPr="0088696D" w:rsidRDefault="004E24CA" w:rsidP="00DB41F2">
      <w:pPr>
        <w:jc w:val="center"/>
        <w:rPr>
          <w:b/>
          <w:color w:val="000000"/>
        </w:rPr>
      </w:pPr>
    </w:p>
    <w:p w:rsidR="00A513BD" w:rsidRPr="0088696D" w:rsidRDefault="00A513BD" w:rsidP="00DB41F2">
      <w:pPr>
        <w:jc w:val="center"/>
        <w:rPr>
          <w:b/>
          <w:color w:val="000000"/>
        </w:rPr>
      </w:pPr>
      <w:r w:rsidRPr="0088696D">
        <w:rPr>
          <w:b/>
          <w:color w:val="000000"/>
        </w:rPr>
        <w:t xml:space="preserve">Объем инвестиций в основной капитал (за исключением бюджетных средств) </w:t>
      </w:r>
      <w:r w:rsidRPr="0088696D">
        <w:rPr>
          <w:b/>
          <w:color w:val="000000"/>
        </w:rPr>
        <w:br/>
        <w:t>в расчете на одного жителя за 201</w:t>
      </w:r>
      <w:r w:rsidR="00B141C6" w:rsidRPr="0088696D">
        <w:rPr>
          <w:b/>
          <w:color w:val="000000"/>
        </w:rPr>
        <w:t>8</w:t>
      </w:r>
      <w:r w:rsidRPr="0088696D">
        <w:rPr>
          <w:b/>
          <w:color w:val="000000"/>
        </w:rPr>
        <w:t xml:space="preserve"> год, рублей</w:t>
      </w:r>
    </w:p>
    <w:p w:rsidR="007C6043" w:rsidRPr="0088696D" w:rsidRDefault="00CC2EFC" w:rsidP="00DB41F2">
      <w:pPr>
        <w:jc w:val="center"/>
        <w:rPr>
          <w:color w:val="000000"/>
          <w:sz w:val="28"/>
          <w:szCs w:val="28"/>
        </w:rPr>
      </w:pPr>
      <w:r>
        <w:rPr>
          <w:noProof/>
          <w:color w:val="000000"/>
          <w:sz w:val="28"/>
          <w:szCs w:val="28"/>
        </w:rPr>
        <w:drawing>
          <wp:inline distT="0" distB="0" distL="0" distR="0">
            <wp:extent cx="5486400" cy="26860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24CA" w:rsidRPr="0088696D" w:rsidRDefault="004E24CA" w:rsidP="004E24CA">
      <w:pPr>
        <w:pStyle w:val="Normal1"/>
        <w:ind w:firstLine="720"/>
        <w:jc w:val="both"/>
      </w:pPr>
      <w:r w:rsidRPr="0088696D">
        <w:t xml:space="preserve">Снижение объема инвестиций в расчете на 1 жителя </w:t>
      </w:r>
      <w:r w:rsidRPr="0088696D">
        <w:br/>
        <w:t xml:space="preserve">(за исключением бюджетных средств) в 2018 году по сравнению </w:t>
      </w:r>
      <w:r w:rsidRPr="0088696D">
        <w:br/>
        <w:t xml:space="preserve">с 2017 годом отмечается в Мари-Турекском, Волжском, Куженерском, </w:t>
      </w:r>
      <w:r w:rsidRPr="0088696D">
        <w:lastRenderedPageBreak/>
        <w:t>Килемарском, Моркинском, и Горномарийском муниципальных районах.</w:t>
      </w:r>
    </w:p>
    <w:p w:rsidR="004E24CA" w:rsidRPr="0088696D" w:rsidRDefault="004E24CA" w:rsidP="004E24CA">
      <w:pPr>
        <w:pStyle w:val="Normal1"/>
        <w:ind w:firstLine="720"/>
        <w:jc w:val="both"/>
      </w:pPr>
      <w:r w:rsidRPr="0088696D">
        <w:t xml:space="preserve">При этом рост данного показателя в 2018 году по сравнению </w:t>
      </w:r>
      <w:r w:rsidRPr="0088696D">
        <w:br/>
        <w:t>с 2017 годом отмечается в Сернурском, Параньгинском, Советском, Оршанском, Звениговском, Медведевском, Юринском</w:t>
      </w:r>
      <w:r w:rsidR="000B4181" w:rsidRPr="0088696D">
        <w:t>, Новоторъяльском</w:t>
      </w:r>
      <w:r w:rsidRPr="0088696D">
        <w:t xml:space="preserve"> муниципальных районах и в городских округах </w:t>
      </w:r>
      <w:r w:rsidR="000B4181" w:rsidRPr="0088696D">
        <w:t xml:space="preserve">«Город Волжск» и </w:t>
      </w:r>
      <w:r w:rsidRPr="0088696D">
        <w:t>«Город Козьмодемьянск».</w:t>
      </w:r>
    </w:p>
    <w:p w:rsidR="007C6043" w:rsidRPr="0088696D" w:rsidRDefault="007C6043" w:rsidP="007C6043">
      <w:pPr>
        <w:ind w:firstLine="709"/>
        <w:jc w:val="both"/>
        <w:rPr>
          <w:sz w:val="28"/>
          <w:szCs w:val="28"/>
        </w:rPr>
      </w:pPr>
      <w:r w:rsidRPr="0088696D">
        <w:rPr>
          <w:sz w:val="28"/>
          <w:szCs w:val="28"/>
        </w:rPr>
        <w:t>Дальнейшая динамика показателя в целом по районам республики характеризуется ростом значений в прогноз</w:t>
      </w:r>
      <w:r w:rsidR="0032201D">
        <w:rPr>
          <w:sz w:val="28"/>
          <w:szCs w:val="28"/>
        </w:rPr>
        <w:t xml:space="preserve">ируемом </w:t>
      </w:r>
      <w:r w:rsidRPr="0088696D">
        <w:rPr>
          <w:sz w:val="28"/>
          <w:szCs w:val="28"/>
        </w:rPr>
        <w:t xml:space="preserve">периоде. </w:t>
      </w:r>
      <w:r w:rsidR="0032201D">
        <w:rPr>
          <w:sz w:val="28"/>
          <w:szCs w:val="28"/>
        </w:rPr>
        <w:br/>
      </w:r>
      <w:r w:rsidRPr="0088696D">
        <w:rPr>
          <w:sz w:val="28"/>
          <w:szCs w:val="28"/>
        </w:rPr>
        <w:t>В 201</w:t>
      </w:r>
      <w:r w:rsidR="002E362C" w:rsidRPr="0088696D">
        <w:rPr>
          <w:sz w:val="28"/>
          <w:szCs w:val="28"/>
        </w:rPr>
        <w:t>9</w:t>
      </w:r>
      <w:r w:rsidRPr="0088696D">
        <w:rPr>
          <w:sz w:val="28"/>
          <w:szCs w:val="28"/>
        </w:rPr>
        <w:t xml:space="preserve"> году в ряде муниципальных районов и городских округов Республики Марий Эл </w:t>
      </w:r>
      <w:r w:rsidR="002E362C" w:rsidRPr="0088696D">
        <w:rPr>
          <w:sz w:val="28"/>
          <w:szCs w:val="28"/>
        </w:rPr>
        <w:t>ожидается</w:t>
      </w:r>
      <w:r w:rsidR="00B30059" w:rsidRPr="0088696D">
        <w:rPr>
          <w:sz w:val="28"/>
          <w:szCs w:val="28"/>
        </w:rPr>
        <w:t xml:space="preserve"> </w:t>
      </w:r>
      <w:r w:rsidRPr="0088696D">
        <w:rPr>
          <w:sz w:val="28"/>
          <w:szCs w:val="28"/>
        </w:rPr>
        <w:t>снижение показателя, которое обусловлено снижением инвестиционной активности организаций республики, в том числе по причине завершения создания объектов и приобретения основных средств по ряду инвестиционных проектов.</w:t>
      </w:r>
    </w:p>
    <w:p w:rsidR="007C6043" w:rsidRPr="0088696D" w:rsidRDefault="007C6043" w:rsidP="00DB41F2">
      <w:pPr>
        <w:jc w:val="center"/>
        <w:rPr>
          <w:color w:val="000000"/>
          <w:sz w:val="28"/>
          <w:szCs w:val="28"/>
        </w:rPr>
      </w:pPr>
    </w:p>
    <w:p w:rsidR="00A513BD" w:rsidRPr="0088696D" w:rsidRDefault="00DB76A4" w:rsidP="00DB41F2">
      <w:pPr>
        <w:jc w:val="center"/>
        <w:rPr>
          <w:bCs/>
          <w:color w:val="000000"/>
          <w:sz w:val="28"/>
          <w:szCs w:val="28"/>
        </w:rPr>
      </w:pPr>
      <w:r w:rsidRPr="0088696D">
        <w:rPr>
          <w:color w:val="000000"/>
          <w:sz w:val="28"/>
          <w:szCs w:val="28"/>
        </w:rPr>
        <w:tab/>
      </w:r>
      <w:r w:rsidR="00A513BD" w:rsidRPr="0088696D">
        <w:rPr>
          <w:b/>
          <w:color w:val="000000"/>
        </w:rPr>
        <w:t xml:space="preserve">Рейтинг среднего значения </w:t>
      </w:r>
      <w:r w:rsidR="00F0098D" w:rsidRPr="0088696D">
        <w:rPr>
          <w:b/>
          <w:color w:val="000000"/>
        </w:rPr>
        <w:t xml:space="preserve">объема инвестиций в основной капитал </w:t>
      </w:r>
      <w:r w:rsidR="00F0098D" w:rsidRPr="0088696D">
        <w:rPr>
          <w:b/>
          <w:color w:val="000000"/>
        </w:rPr>
        <w:br/>
        <w:t>(за исключением бюджетных средств) в расчете на одного жителя</w:t>
      </w:r>
      <w:r w:rsidR="00A513BD" w:rsidRPr="0088696D">
        <w:rPr>
          <w:b/>
          <w:color w:val="000000"/>
        </w:rPr>
        <w:t xml:space="preserve"> </w:t>
      </w:r>
      <w:r w:rsidR="00F0098D" w:rsidRPr="0088696D">
        <w:rPr>
          <w:b/>
          <w:color w:val="000000"/>
        </w:rPr>
        <w:br/>
      </w:r>
      <w:r w:rsidR="00A513BD" w:rsidRPr="0088696D">
        <w:rPr>
          <w:b/>
          <w:color w:val="000000"/>
        </w:rPr>
        <w:t>и среднего роста показателя в 20</w:t>
      </w:r>
      <w:r w:rsidR="00C43699" w:rsidRPr="0088696D">
        <w:rPr>
          <w:b/>
          <w:color w:val="000000"/>
        </w:rPr>
        <w:t>1</w:t>
      </w:r>
      <w:r w:rsidR="006F6340" w:rsidRPr="0088696D">
        <w:rPr>
          <w:b/>
          <w:color w:val="000000"/>
        </w:rPr>
        <w:t>6 </w:t>
      </w:r>
      <w:r w:rsidR="00A513BD" w:rsidRPr="0088696D">
        <w:rPr>
          <w:b/>
          <w:color w:val="000000"/>
        </w:rPr>
        <w:t>-</w:t>
      </w:r>
      <w:r w:rsidR="006F6340" w:rsidRPr="0088696D">
        <w:rPr>
          <w:b/>
          <w:color w:val="000000"/>
        </w:rPr>
        <w:t> </w:t>
      </w:r>
      <w:r w:rsidR="00A513BD" w:rsidRPr="0088696D">
        <w:rPr>
          <w:b/>
          <w:color w:val="000000"/>
        </w:rPr>
        <w:t>201</w:t>
      </w:r>
      <w:r w:rsidR="006F6340" w:rsidRPr="0088696D">
        <w:rPr>
          <w:b/>
          <w:color w:val="000000"/>
        </w:rPr>
        <w:t>8</w:t>
      </w:r>
      <w:r w:rsidR="00A513BD" w:rsidRPr="0088696D">
        <w:rPr>
          <w:b/>
          <w:color w:val="000000"/>
        </w:rPr>
        <w:t xml:space="preserve"> гг.</w:t>
      </w:r>
    </w:p>
    <w:p w:rsidR="005C3C05" w:rsidRPr="0088696D" w:rsidRDefault="00CC2EFC" w:rsidP="0060076A">
      <w:pPr>
        <w:jc w:val="both"/>
        <w:rPr>
          <w:color w:val="000000"/>
          <w:sz w:val="10"/>
          <w:szCs w:val="10"/>
        </w:rPr>
      </w:pPr>
      <w:r>
        <w:rPr>
          <w:noProof/>
          <w:color w:val="000000"/>
          <w:sz w:val="28"/>
          <w:szCs w:val="28"/>
        </w:rPr>
        <w:drawing>
          <wp:inline distT="0" distB="0" distL="0" distR="0">
            <wp:extent cx="5534025" cy="27717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B76A4" w:rsidRPr="0088696D">
        <w:rPr>
          <w:color w:val="000000"/>
          <w:sz w:val="28"/>
          <w:szCs w:val="28"/>
        </w:rPr>
        <w:tab/>
      </w:r>
    </w:p>
    <w:p w:rsidR="001C6BDD" w:rsidRPr="0088696D" w:rsidRDefault="001C6BDD" w:rsidP="0060076A">
      <w:pPr>
        <w:jc w:val="both"/>
        <w:rPr>
          <w:color w:val="000000"/>
          <w:sz w:val="6"/>
          <w:szCs w:val="6"/>
        </w:rPr>
      </w:pPr>
    </w:p>
    <w:p w:rsidR="00894917" w:rsidRPr="0088696D" w:rsidRDefault="000B288D" w:rsidP="0060076A">
      <w:pPr>
        <w:jc w:val="both"/>
        <w:rPr>
          <w:b/>
          <w:sz w:val="28"/>
          <w:szCs w:val="28"/>
        </w:rPr>
      </w:pPr>
      <w:r w:rsidRPr="0088696D">
        <w:rPr>
          <w:b/>
          <w:sz w:val="28"/>
          <w:szCs w:val="28"/>
        </w:rPr>
        <w:tab/>
      </w:r>
      <w:r w:rsidR="003A4A2F" w:rsidRPr="0088696D">
        <w:rPr>
          <w:b/>
          <w:sz w:val="28"/>
          <w:szCs w:val="28"/>
        </w:rPr>
        <w:t xml:space="preserve">В целях обеспечения дальнейшего повышения объема инвестиций в основной капитал (за исключением бюджетных средств) в расчете на одного жителя муниципальных образований необходимо </w:t>
      </w:r>
      <w:r w:rsidR="00894917" w:rsidRPr="0088696D">
        <w:rPr>
          <w:b/>
          <w:sz w:val="28"/>
          <w:szCs w:val="28"/>
        </w:rPr>
        <w:t>продолжить целенаправленную работу по привлечению в районы потенциальных инвесторов и содействи</w:t>
      </w:r>
      <w:r w:rsidR="0029737E" w:rsidRPr="0088696D">
        <w:rPr>
          <w:b/>
          <w:sz w:val="28"/>
          <w:szCs w:val="28"/>
        </w:rPr>
        <w:t>ю в реализации</w:t>
      </w:r>
      <w:r w:rsidR="00894917" w:rsidRPr="0088696D">
        <w:rPr>
          <w:b/>
          <w:sz w:val="28"/>
          <w:szCs w:val="28"/>
        </w:rPr>
        <w:t xml:space="preserve"> новых инвестиционных проектов, также про</w:t>
      </w:r>
      <w:r w:rsidR="0029737E" w:rsidRPr="0088696D">
        <w:rPr>
          <w:b/>
          <w:sz w:val="28"/>
          <w:szCs w:val="28"/>
        </w:rPr>
        <w:t xml:space="preserve">должить </w:t>
      </w:r>
      <w:r w:rsidR="00894917" w:rsidRPr="0088696D">
        <w:rPr>
          <w:b/>
          <w:sz w:val="28"/>
          <w:szCs w:val="28"/>
        </w:rPr>
        <w:t xml:space="preserve">работу как по расширению </w:t>
      </w:r>
      <w:r w:rsidR="0029737E" w:rsidRPr="0088696D">
        <w:rPr>
          <w:b/>
          <w:sz w:val="28"/>
          <w:szCs w:val="28"/>
        </w:rPr>
        <w:t xml:space="preserve">для </w:t>
      </w:r>
      <w:r w:rsidR="00894917" w:rsidRPr="0088696D">
        <w:rPr>
          <w:b/>
          <w:sz w:val="28"/>
          <w:szCs w:val="28"/>
        </w:rPr>
        <w:t xml:space="preserve">мониторинга </w:t>
      </w:r>
      <w:r w:rsidR="0029737E" w:rsidRPr="0088696D">
        <w:rPr>
          <w:b/>
          <w:sz w:val="28"/>
          <w:szCs w:val="28"/>
        </w:rPr>
        <w:t xml:space="preserve">перечня </w:t>
      </w:r>
      <w:r w:rsidR="00894917" w:rsidRPr="0088696D">
        <w:rPr>
          <w:b/>
          <w:sz w:val="28"/>
          <w:szCs w:val="28"/>
        </w:rPr>
        <w:t>организаций</w:t>
      </w:r>
      <w:r w:rsidR="0060076A" w:rsidRPr="0088696D">
        <w:rPr>
          <w:b/>
          <w:sz w:val="28"/>
          <w:szCs w:val="28"/>
        </w:rPr>
        <w:t>,</w:t>
      </w:r>
      <w:r w:rsidR="00894917" w:rsidRPr="0088696D">
        <w:rPr>
          <w:b/>
          <w:sz w:val="28"/>
          <w:szCs w:val="28"/>
        </w:rPr>
        <w:t xml:space="preserve"> осуществляющих деятельность на территории городского округа (муниципального района), так и </w:t>
      </w:r>
      <w:r w:rsidR="0029737E" w:rsidRPr="0088696D">
        <w:rPr>
          <w:b/>
          <w:sz w:val="28"/>
          <w:szCs w:val="28"/>
        </w:rPr>
        <w:t>перечня</w:t>
      </w:r>
      <w:r w:rsidR="00894917" w:rsidRPr="0088696D">
        <w:rPr>
          <w:b/>
          <w:sz w:val="28"/>
          <w:szCs w:val="28"/>
        </w:rPr>
        <w:t xml:space="preserve"> субъектов малого и среднего предпринимательства.</w:t>
      </w:r>
    </w:p>
    <w:p w:rsidR="00894917" w:rsidRPr="0088696D" w:rsidRDefault="00894917" w:rsidP="00894917">
      <w:pPr>
        <w:ind w:firstLine="708"/>
        <w:jc w:val="both"/>
        <w:rPr>
          <w:b/>
          <w:sz w:val="28"/>
          <w:szCs w:val="28"/>
        </w:rPr>
      </w:pPr>
      <w:r w:rsidRPr="0088696D">
        <w:rPr>
          <w:b/>
          <w:sz w:val="28"/>
          <w:szCs w:val="28"/>
        </w:rPr>
        <w:t xml:space="preserve">В целях создания новых хозяйствующих субъектов, реализации новых инвестиционных проектов и увеличению </w:t>
      </w:r>
      <w:r w:rsidRPr="0088696D">
        <w:rPr>
          <w:b/>
          <w:sz w:val="28"/>
          <w:szCs w:val="28"/>
        </w:rPr>
        <w:lastRenderedPageBreak/>
        <w:t xml:space="preserve">инвестиций в основной капитал на уровне муниципальных образований республики - продолжить работу по реализации </w:t>
      </w:r>
      <w:r w:rsidR="004A7385" w:rsidRPr="0088696D">
        <w:rPr>
          <w:b/>
          <w:sz w:val="28"/>
          <w:szCs w:val="28"/>
        </w:rPr>
        <w:t xml:space="preserve">мероприятий, направленных на реализацию </w:t>
      </w:r>
      <w:r w:rsidRPr="0088696D">
        <w:rPr>
          <w:b/>
          <w:sz w:val="28"/>
          <w:szCs w:val="28"/>
        </w:rPr>
        <w:t>успешных практик, направленных на развитие малого и среднего предпринимательства и сокращение административных барьеров.</w:t>
      </w:r>
    </w:p>
    <w:p w:rsidR="001C6BDD" w:rsidRPr="0088696D" w:rsidRDefault="001C6BDD" w:rsidP="00DB41F2">
      <w:pPr>
        <w:ind w:firstLine="708"/>
        <w:jc w:val="both"/>
        <w:rPr>
          <w:b/>
          <w:sz w:val="10"/>
          <w:szCs w:val="10"/>
        </w:rPr>
      </w:pPr>
    </w:p>
    <w:p w:rsidR="00A513BD" w:rsidRPr="0088696D" w:rsidRDefault="00A513BD" w:rsidP="00DB41F2">
      <w:pPr>
        <w:ind w:firstLine="709"/>
        <w:jc w:val="both"/>
        <w:rPr>
          <w:b/>
          <w:i/>
          <w:color w:val="000000"/>
          <w:sz w:val="28"/>
          <w:szCs w:val="28"/>
        </w:rPr>
      </w:pPr>
      <w:r w:rsidRPr="0088696D">
        <w:rPr>
          <w:b/>
          <w:bCs/>
          <w:color w:val="000000"/>
          <w:sz w:val="28"/>
          <w:szCs w:val="28"/>
        </w:rPr>
        <w:t>Показатель 4.</w:t>
      </w:r>
      <w:r w:rsidRPr="0088696D">
        <w:rPr>
          <w:color w:val="000000"/>
          <w:sz w:val="28"/>
          <w:szCs w:val="28"/>
        </w:rPr>
        <w:t xml:space="preserve"> </w:t>
      </w:r>
      <w:r w:rsidRPr="0088696D">
        <w:rPr>
          <w:i/>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A513BD" w:rsidRPr="0088696D" w:rsidRDefault="00234BAD" w:rsidP="00DB41F2">
      <w:pPr>
        <w:pStyle w:val="af1"/>
        <w:ind w:firstLine="709"/>
        <w:jc w:val="both"/>
        <w:rPr>
          <w:color w:val="000000"/>
          <w:sz w:val="28"/>
          <w:szCs w:val="28"/>
        </w:rPr>
      </w:pPr>
      <w:r w:rsidRPr="0088696D">
        <w:rPr>
          <w:color w:val="000000"/>
          <w:sz w:val="28"/>
          <w:szCs w:val="28"/>
        </w:rPr>
        <w:t>За 201</w:t>
      </w:r>
      <w:r w:rsidR="00237F70" w:rsidRPr="0088696D">
        <w:rPr>
          <w:color w:val="000000"/>
          <w:sz w:val="28"/>
          <w:szCs w:val="28"/>
        </w:rPr>
        <w:t>8</w:t>
      </w:r>
      <w:r w:rsidRPr="0088696D">
        <w:rPr>
          <w:color w:val="000000"/>
          <w:sz w:val="28"/>
          <w:szCs w:val="28"/>
        </w:rPr>
        <w:t xml:space="preserve"> г</w:t>
      </w:r>
      <w:r w:rsidR="0032201D">
        <w:rPr>
          <w:color w:val="000000"/>
          <w:sz w:val="28"/>
          <w:szCs w:val="28"/>
        </w:rPr>
        <w:t xml:space="preserve">од </w:t>
      </w:r>
      <w:r w:rsidRPr="0088696D">
        <w:rPr>
          <w:color w:val="000000"/>
          <w:sz w:val="28"/>
          <w:szCs w:val="28"/>
        </w:rPr>
        <w:t>з</w:t>
      </w:r>
      <w:r w:rsidR="00A513BD" w:rsidRPr="0088696D">
        <w:rPr>
          <w:color w:val="000000"/>
          <w:sz w:val="28"/>
          <w:szCs w:val="28"/>
        </w:rPr>
        <w:t xml:space="preserve">начение данного показателя в </w:t>
      </w:r>
      <w:r w:rsidR="00B30059" w:rsidRPr="0088696D">
        <w:rPr>
          <w:color w:val="000000"/>
          <w:sz w:val="28"/>
          <w:szCs w:val="28"/>
        </w:rPr>
        <w:t xml:space="preserve">четырнадцати </w:t>
      </w:r>
      <w:r w:rsidR="00A513BD" w:rsidRPr="0088696D">
        <w:rPr>
          <w:color w:val="000000"/>
          <w:sz w:val="28"/>
          <w:szCs w:val="28"/>
        </w:rPr>
        <w:t xml:space="preserve">муниципальных образованиях Республики Марий Эл </w:t>
      </w:r>
      <w:r w:rsidR="0032201D">
        <w:rPr>
          <w:color w:val="000000"/>
          <w:sz w:val="28"/>
          <w:szCs w:val="28"/>
        </w:rPr>
        <w:t xml:space="preserve">составляет </w:t>
      </w:r>
      <w:r w:rsidRPr="0088696D">
        <w:rPr>
          <w:color w:val="000000"/>
          <w:sz w:val="28"/>
          <w:szCs w:val="28"/>
        </w:rPr>
        <w:t>1</w:t>
      </w:r>
      <w:r w:rsidR="0074113A" w:rsidRPr="0088696D">
        <w:rPr>
          <w:color w:val="000000"/>
          <w:sz w:val="28"/>
          <w:szCs w:val="28"/>
        </w:rPr>
        <w:t>7,9</w:t>
      </w:r>
      <w:r w:rsidR="00A513BD" w:rsidRPr="0088696D">
        <w:rPr>
          <w:color w:val="000000"/>
          <w:sz w:val="28"/>
          <w:szCs w:val="28"/>
        </w:rPr>
        <w:t> %</w:t>
      </w:r>
      <w:r w:rsidR="00023E94" w:rsidRPr="0088696D">
        <w:rPr>
          <w:color w:val="000000"/>
          <w:sz w:val="28"/>
          <w:szCs w:val="28"/>
        </w:rPr>
        <w:t xml:space="preserve"> и выше</w:t>
      </w:r>
      <w:r w:rsidR="00A513BD" w:rsidRPr="0088696D">
        <w:rPr>
          <w:color w:val="000000"/>
          <w:sz w:val="28"/>
          <w:szCs w:val="28"/>
        </w:rPr>
        <w:t xml:space="preserve">, в </w:t>
      </w:r>
      <w:r w:rsidR="00B30059" w:rsidRPr="0088696D">
        <w:rPr>
          <w:color w:val="000000"/>
          <w:sz w:val="28"/>
          <w:szCs w:val="28"/>
        </w:rPr>
        <w:t xml:space="preserve">трех </w:t>
      </w:r>
      <w:r w:rsidR="00A513BD" w:rsidRPr="0088696D">
        <w:rPr>
          <w:color w:val="000000"/>
          <w:sz w:val="28"/>
          <w:szCs w:val="28"/>
        </w:rPr>
        <w:t xml:space="preserve">муниципальных образованиях - значение показателя варьируется </w:t>
      </w:r>
      <w:r w:rsidR="00023E94" w:rsidRPr="0088696D">
        <w:rPr>
          <w:color w:val="000000"/>
          <w:sz w:val="28"/>
          <w:szCs w:val="28"/>
        </w:rPr>
        <w:t xml:space="preserve">от </w:t>
      </w:r>
      <w:r w:rsidR="00237F70" w:rsidRPr="0088696D">
        <w:rPr>
          <w:color w:val="000000"/>
          <w:sz w:val="28"/>
          <w:szCs w:val="28"/>
        </w:rPr>
        <w:t>11,1</w:t>
      </w:r>
      <w:r w:rsidR="00D8469C" w:rsidRPr="0088696D">
        <w:rPr>
          <w:color w:val="000000"/>
          <w:sz w:val="28"/>
          <w:szCs w:val="28"/>
        </w:rPr>
        <w:t> %</w:t>
      </w:r>
      <w:r w:rsidR="00A513BD" w:rsidRPr="0088696D">
        <w:rPr>
          <w:color w:val="000000"/>
          <w:sz w:val="28"/>
          <w:szCs w:val="28"/>
        </w:rPr>
        <w:t xml:space="preserve"> до </w:t>
      </w:r>
      <w:r w:rsidR="00237F70" w:rsidRPr="0088696D">
        <w:rPr>
          <w:color w:val="000000"/>
          <w:sz w:val="28"/>
          <w:szCs w:val="28"/>
        </w:rPr>
        <w:t>11,</w:t>
      </w:r>
      <w:r w:rsidR="00B30059" w:rsidRPr="0088696D">
        <w:rPr>
          <w:color w:val="000000"/>
          <w:sz w:val="28"/>
          <w:szCs w:val="28"/>
        </w:rPr>
        <w:t>4</w:t>
      </w:r>
      <w:r w:rsidR="00A513BD" w:rsidRPr="0088696D">
        <w:rPr>
          <w:color w:val="000000"/>
          <w:sz w:val="28"/>
          <w:szCs w:val="28"/>
        </w:rPr>
        <w:t> %.</w:t>
      </w:r>
    </w:p>
    <w:p w:rsidR="00797351" w:rsidRPr="0088696D" w:rsidRDefault="00DB76A4" w:rsidP="00DB41F2">
      <w:pPr>
        <w:ind w:firstLine="709"/>
        <w:jc w:val="both"/>
        <w:rPr>
          <w:sz w:val="28"/>
          <w:szCs w:val="28"/>
        </w:rPr>
      </w:pPr>
      <w:r w:rsidRPr="0088696D">
        <w:rPr>
          <w:sz w:val="28"/>
          <w:szCs w:val="28"/>
        </w:rPr>
        <w:t>По сравнению с 201</w:t>
      </w:r>
      <w:r w:rsidR="0032201D">
        <w:rPr>
          <w:sz w:val="28"/>
          <w:szCs w:val="28"/>
        </w:rPr>
        <w:t>7</w:t>
      </w:r>
      <w:r w:rsidRPr="0088696D">
        <w:rPr>
          <w:sz w:val="28"/>
          <w:szCs w:val="28"/>
        </w:rPr>
        <w:t xml:space="preserve"> год</w:t>
      </w:r>
      <w:r w:rsidR="00D8469C" w:rsidRPr="0088696D">
        <w:rPr>
          <w:sz w:val="28"/>
          <w:szCs w:val="28"/>
        </w:rPr>
        <w:t>о</w:t>
      </w:r>
      <w:r w:rsidRPr="0088696D">
        <w:rPr>
          <w:sz w:val="28"/>
          <w:szCs w:val="28"/>
        </w:rPr>
        <w:t>м значение показателя</w:t>
      </w:r>
      <w:r w:rsidR="00B30059" w:rsidRPr="0088696D">
        <w:rPr>
          <w:sz w:val="28"/>
          <w:szCs w:val="28"/>
        </w:rPr>
        <w:t xml:space="preserve"> </w:t>
      </w:r>
      <w:r w:rsidRPr="0088696D">
        <w:rPr>
          <w:sz w:val="28"/>
          <w:szCs w:val="28"/>
        </w:rPr>
        <w:t xml:space="preserve">выросло </w:t>
      </w:r>
      <w:r w:rsidRPr="0088696D">
        <w:rPr>
          <w:sz w:val="28"/>
          <w:szCs w:val="28"/>
        </w:rPr>
        <w:br/>
        <w:t xml:space="preserve">в </w:t>
      </w:r>
      <w:r w:rsidR="00237F70" w:rsidRPr="0088696D">
        <w:rPr>
          <w:sz w:val="28"/>
          <w:szCs w:val="28"/>
        </w:rPr>
        <w:t xml:space="preserve">Горномарийском, Звениговском, </w:t>
      </w:r>
      <w:r w:rsidR="00D8469C" w:rsidRPr="0088696D">
        <w:rPr>
          <w:sz w:val="28"/>
          <w:szCs w:val="28"/>
        </w:rPr>
        <w:t xml:space="preserve">Медведевском, </w:t>
      </w:r>
      <w:r w:rsidR="00237F70" w:rsidRPr="0088696D">
        <w:rPr>
          <w:sz w:val="28"/>
          <w:szCs w:val="28"/>
        </w:rPr>
        <w:t xml:space="preserve">Моркинском, Оршанском </w:t>
      </w:r>
      <w:r w:rsidR="00797351" w:rsidRPr="0088696D">
        <w:rPr>
          <w:sz w:val="28"/>
          <w:szCs w:val="28"/>
        </w:rPr>
        <w:t xml:space="preserve">и Юринском </w:t>
      </w:r>
      <w:r w:rsidR="00D8469C" w:rsidRPr="0088696D">
        <w:rPr>
          <w:sz w:val="28"/>
          <w:szCs w:val="28"/>
        </w:rPr>
        <w:t>муниципальных районах.</w:t>
      </w:r>
    </w:p>
    <w:p w:rsidR="00DB76A4" w:rsidRPr="0088696D" w:rsidRDefault="003914B3" w:rsidP="00DB41F2">
      <w:pPr>
        <w:ind w:firstLine="709"/>
        <w:jc w:val="both"/>
        <w:rPr>
          <w:sz w:val="28"/>
          <w:szCs w:val="28"/>
        </w:rPr>
      </w:pPr>
      <w:r w:rsidRPr="0088696D">
        <w:rPr>
          <w:sz w:val="28"/>
          <w:szCs w:val="28"/>
        </w:rPr>
        <w:t xml:space="preserve">Причиной роста явились расторжение договоров аренды земельных участков и приобретение земельных участков </w:t>
      </w:r>
      <w:r w:rsidRPr="0088696D">
        <w:rPr>
          <w:sz w:val="28"/>
          <w:szCs w:val="28"/>
        </w:rPr>
        <w:br/>
        <w:t>в собственность юридическими лицами и гражданами.</w:t>
      </w:r>
    </w:p>
    <w:p w:rsidR="003914B3" w:rsidRPr="0088696D" w:rsidRDefault="003914B3" w:rsidP="00DB41F2">
      <w:pPr>
        <w:ind w:firstLine="709"/>
        <w:jc w:val="both"/>
        <w:rPr>
          <w:sz w:val="28"/>
          <w:szCs w:val="28"/>
        </w:rPr>
      </w:pPr>
      <w:r w:rsidRPr="0088696D">
        <w:rPr>
          <w:sz w:val="28"/>
          <w:szCs w:val="28"/>
        </w:rPr>
        <w:t xml:space="preserve">Снижение доли площади земельных участков, являющихся объектами налогообложения земельным налогом, в общей площади территории </w:t>
      </w:r>
      <w:r w:rsidR="00797351" w:rsidRPr="0088696D">
        <w:rPr>
          <w:sz w:val="28"/>
          <w:szCs w:val="28"/>
        </w:rPr>
        <w:t>муниц</w:t>
      </w:r>
      <w:r w:rsidR="00B30059" w:rsidRPr="0088696D">
        <w:rPr>
          <w:sz w:val="28"/>
          <w:szCs w:val="28"/>
        </w:rPr>
        <w:t>ипальных</w:t>
      </w:r>
      <w:r w:rsidR="00797351" w:rsidRPr="0088696D">
        <w:rPr>
          <w:sz w:val="28"/>
          <w:szCs w:val="28"/>
        </w:rPr>
        <w:t xml:space="preserve"> район</w:t>
      </w:r>
      <w:r w:rsidR="00B30059" w:rsidRPr="0088696D">
        <w:rPr>
          <w:sz w:val="28"/>
          <w:szCs w:val="28"/>
        </w:rPr>
        <w:t>ов</w:t>
      </w:r>
      <w:r w:rsidRPr="0088696D">
        <w:rPr>
          <w:sz w:val="28"/>
          <w:szCs w:val="28"/>
        </w:rPr>
        <w:t xml:space="preserve"> произошло за счет отказа граждан от паевых земель, переоформления права постоянного (бессрочного) пользования земельными участками на право аренды.</w:t>
      </w:r>
    </w:p>
    <w:p w:rsidR="001C6BDD" w:rsidRPr="0088696D" w:rsidRDefault="001C6BDD" w:rsidP="00DB41F2">
      <w:pPr>
        <w:jc w:val="center"/>
        <w:rPr>
          <w:b/>
          <w:color w:val="000000"/>
          <w:szCs w:val="10"/>
        </w:rPr>
      </w:pPr>
    </w:p>
    <w:p w:rsidR="00A513BD" w:rsidRPr="0088696D" w:rsidRDefault="00A513BD" w:rsidP="00DB41F2">
      <w:pPr>
        <w:jc w:val="center"/>
        <w:rPr>
          <w:b/>
          <w:color w:val="000000"/>
        </w:rPr>
      </w:pPr>
      <w:r w:rsidRPr="0088696D">
        <w:rPr>
          <w:b/>
          <w:color w:val="000000"/>
        </w:rPr>
        <w:t xml:space="preserve">Доля площади земельных участков, являющихся объектами налогообложения земельным налогом, в общей площади территории городского округа </w:t>
      </w:r>
      <w:r w:rsidRPr="0088696D">
        <w:rPr>
          <w:b/>
          <w:color w:val="000000"/>
        </w:rPr>
        <w:br/>
        <w:t>за 201</w:t>
      </w:r>
      <w:r w:rsidR="00237F70" w:rsidRPr="0088696D">
        <w:rPr>
          <w:b/>
          <w:color w:val="000000"/>
        </w:rPr>
        <w:t>8</w:t>
      </w:r>
      <w:r w:rsidRPr="0088696D">
        <w:rPr>
          <w:b/>
          <w:color w:val="000000"/>
        </w:rPr>
        <w:t xml:space="preserve"> год, процентов</w:t>
      </w:r>
    </w:p>
    <w:p w:rsidR="000B288D" w:rsidRPr="0088696D" w:rsidRDefault="00CC2EFC" w:rsidP="006F39A7">
      <w:pPr>
        <w:jc w:val="both"/>
        <w:rPr>
          <w:color w:val="000000"/>
          <w:sz w:val="28"/>
          <w:szCs w:val="28"/>
        </w:rPr>
      </w:pPr>
      <w:r>
        <w:rPr>
          <w:noProof/>
          <w:color w:val="000000"/>
          <w:sz w:val="28"/>
          <w:szCs w:val="28"/>
        </w:rPr>
        <w:drawing>
          <wp:inline distT="0" distB="0" distL="0" distR="0">
            <wp:extent cx="5486400" cy="25908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13BD" w:rsidRPr="0088696D" w:rsidRDefault="000B288D" w:rsidP="006F39A7">
      <w:pPr>
        <w:jc w:val="both"/>
        <w:rPr>
          <w:i/>
          <w:color w:val="000000"/>
          <w:sz w:val="28"/>
          <w:szCs w:val="28"/>
        </w:rPr>
      </w:pPr>
      <w:r w:rsidRPr="0088696D">
        <w:rPr>
          <w:b/>
          <w:color w:val="000000"/>
          <w:sz w:val="28"/>
          <w:szCs w:val="28"/>
        </w:rPr>
        <w:tab/>
      </w:r>
      <w:r w:rsidR="00A513BD" w:rsidRPr="0088696D">
        <w:rPr>
          <w:b/>
          <w:color w:val="000000"/>
          <w:sz w:val="28"/>
          <w:szCs w:val="28"/>
        </w:rPr>
        <w:t>Показатель 5. «</w:t>
      </w:r>
      <w:r w:rsidR="00A513BD" w:rsidRPr="0088696D">
        <w:rPr>
          <w:i/>
          <w:color w:val="000000"/>
          <w:sz w:val="28"/>
          <w:szCs w:val="28"/>
        </w:rPr>
        <w:t>Доля прибыльных сельскохозяйственных организаций в общем их числе».</w:t>
      </w:r>
    </w:p>
    <w:p w:rsidR="00FA7817" w:rsidRPr="0088696D" w:rsidRDefault="00FA7817" w:rsidP="00DB41F2">
      <w:pPr>
        <w:ind w:firstLine="708"/>
        <w:jc w:val="both"/>
        <w:rPr>
          <w:sz w:val="28"/>
        </w:rPr>
      </w:pPr>
      <w:r w:rsidRPr="0088696D">
        <w:rPr>
          <w:sz w:val="28"/>
        </w:rPr>
        <w:t>Согласно годовой отчетности финансово-экономического состояния сельхозтоваропроизводителей за 201</w:t>
      </w:r>
      <w:r w:rsidR="00E01C00" w:rsidRPr="0088696D">
        <w:rPr>
          <w:sz w:val="28"/>
        </w:rPr>
        <w:t>5</w:t>
      </w:r>
      <w:r w:rsidRPr="0088696D">
        <w:rPr>
          <w:sz w:val="28"/>
        </w:rPr>
        <w:t xml:space="preserve"> год число прибыльных </w:t>
      </w:r>
      <w:r w:rsidRPr="0088696D">
        <w:rPr>
          <w:sz w:val="28"/>
        </w:rPr>
        <w:lastRenderedPageBreak/>
        <w:t xml:space="preserve">сельскохозяйственных организаций составило </w:t>
      </w:r>
      <w:r w:rsidR="00E01C00" w:rsidRPr="0088696D">
        <w:rPr>
          <w:sz w:val="28"/>
        </w:rPr>
        <w:t>98</w:t>
      </w:r>
      <w:r w:rsidR="006F39A7" w:rsidRPr="0088696D">
        <w:rPr>
          <w:sz w:val="28"/>
        </w:rPr>
        <w:t xml:space="preserve"> ед.</w:t>
      </w:r>
      <w:r w:rsidRPr="0088696D">
        <w:rPr>
          <w:sz w:val="28"/>
        </w:rPr>
        <w:t>, за 201</w:t>
      </w:r>
      <w:r w:rsidR="0032201D">
        <w:rPr>
          <w:sz w:val="28"/>
        </w:rPr>
        <w:t>6</w:t>
      </w:r>
      <w:r w:rsidRPr="0088696D">
        <w:rPr>
          <w:sz w:val="28"/>
        </w:rPr>
        <w:t xml:space="preserve"> год </w:t>
      </w:r>
      <w:r w:rsidR="0097082C" w:rsidRPr="0088696D">
        <w:rPr>
          <w:sz w:val="28"/>
        </w:rPr>
        <w:t>-</w:t>
      </w:r>
      <w:r w:rsidRPr="0088696D">
        <w:rPr>
          <w:sz w:val="28"/>
        </w:rPr>
        <w:t xml:space="preserve"> </w:t>
      </w:r>
      <w:r w:rsidR="006F39A7" w:rsidRPr="0088696D">
        <w:rPr>
          <w:sz w:val="28"/>
        </w:rPr>
        <w:br/>
      </w:r>
      <w:r w:rsidR="0032201D">
        <w:rPr>
          <w:sz w:val="28"/>
        </w:rPr>
        <w:t>84</w:t>
      </w:r>
      <w:r w:rsidRPr="0088696D">
        <w:rPr>
          <w:sz w:val="28"/>
        </w:rPr>
        <w:t xml:space="preserve"> ед., 201</w:t>
      </w:r>
      <w:r w:rsidR="00E01C00" w:rsidRPr="0088696D">
        <w:rPr>
          <w:sz w:val="28"/>
        </w:rPr>
        <w:t>7</w:t>
      </w:r>
      <w:r w:rsidRPr="0088696D">
        <w:rPr>
          <w:sz w:val="28"/>
        </w:rPr>
        <w:t xml:space="preserve"> год </w:t>
      </w:r>
      <w:r w:rsidR="0097082C" w:rsidRPr="0088696D">
        <w:rPr>
          <w:sz w:val="28"/>
        </w:rPr>
        <w:t>-</w:t>
      </w:r>
      <w:r w:rsidRPr="0088696D">
        <w:rPr>
          <w:sz w:val="28"/>
        </w:rPr>
        <w:t xml:space="preserve"> </w:t>
      </w:r>
      <w:r w:rsidR="00E01C00" w:rsidRPr="0088696D">
        <w:rPr>
          <w:sz w:val="28"/>
        </w:rPr>
        <w:t>76</w:t>
      </w:r>
      <w:r w:rsidRPr="0088696D">
        <w:rPr>
          <w:sz w:val="28"/>
        </w:rPr>
        <w:t xml:space="preserve"> ед., 201</w:t>
      </w:r>
      <w:r w:rsidR="00E01C00" w:rsidRPr="0088696D">
        <w:rPr>
          <w:sz w:val="28"/>
        </w:rPr>
        <w:t>8</w:t>
      </w:r>
      <w:r w:rsidRPr="0088696D">
        <w:rPr>
          <w:sz w:val="28"/>
        </w:rPr>
        <w:t xml:space="preserve"> </w:t>
      </w:r>
      <w:r w:rsidR="0097082C" w:rsidRPr="0088696D">
        <w:rPr>
          <w:sz w:val="28"/>
        </w:rPr>
        <w:t>-</w:t>
      </w:r>
      <w:r w:rsidRPr="0088696D">
        <w:rPr>
          <w:sz w:val="28"/>
        </w:rPr>
        <w:t xml:space="preserve"> </w:t>
      </w:r>
      <w:r w:rsidR="00E01C00" w:rsidRPr="0088696D">
        <w:rPr>
          <w:sz w:val="28"/>
        </w:rPr>
        <w:t>73</w:t>
      </w:r>
      <w:r w:rsidR="009337B4" w:rsidRPr="0088696D">
        <w:rPr>
          <w:sz w:val="28"/>
        </w:rPr>
        <w:t xml:space="preserve"> ед.</w:t>
      </w:r>
    </w:p>
    <w:p w:rsidR="00FA7817" w:rsidRPr="0088696D" w:rsidRDefault="00FA7817" w:rsidP="00DB41F2">
      <w:pPr>
        <w:ind w:firstLine="708"/>
        <w:jc w:val="both"/>
        <w:rPr>
          <w:sz w:val="28"/>
        </w:rPr>
      </w:pPr>
      <w:r w:rsidRPr="0088696D">
        <w:rPr>
          <w:sz w:val="28"/>
        </w:rPr>
        <w:t>Удельный вес прибыльных сельскохозяйственных организаций в их общем числе за 201</w:t>
      </w:r>
      <w:r w:rsidR="00E01C00" w:rsidRPr="0088696D">
        <w:rPr>
          <w:sz w:val="28"/>
        </w:rPr>
        <w:t>5</w:t>
      </w:r>
      <w:r w:rsidRPr="0088696D">
        <w:rPr>
          <w:sz w:val="28"/>
        </w:rPr>
        <w:t xml:space="preserve"> год составил </w:t>
      </w:r>
      <w:r w:rsidR="00E01C00" w:rsidRPr="0088696D">
        <w:rPr>
          <w:sz w:val="28"/>
        </w:rPr>
        <w:t>80</w:t>
      </w:r>
      <w:r w:rsidR="002F323E" w:rsidRPr="0088696D">
        <w:rPr>
          <w:sz w:val="28"/>
        </w:rPr>
        <w:t>,</w:t>
      </w:r>
      <w:r w:rsidR="006F39A7" w:rsidRPr="0088696D">
        <w:rPr>
          <w:sz w:val="28"/>
        </w:rPr>
        <w:t>3</w:t>
      </w:r>
      <w:r w:rsidRPr="0088696D">
        <w:rPr>
          <w:sz w:val="28"/>
        </w:rPr>
        <w:t> %, за 201</w:t>
      </w:r>
      <w:r w:rsidR="00E01C00" w:rsidRPr="0088696D">
        <w:rPr>
          <w:sz w:val="28"/>
        </w:rPr>
        <w:t>6</w:t>
      </w:r>
      <w:r w:rsidRPr="0088696D">
        <w:rPr>
          <w:sz w:val="28"/>
        </w:rPr>
        <w:t xml:space="preserve"> год </w:t>
      </w:r>
      <w:r w:rsidR="006F39A7" w:rsidRPr="0088696D">
        <w:rPr>
          <w:sz w:val="28"/>
        </w:rPr>
        <w:t>-</w:t>
      </w:r>
      <w:r w:rsidRPr="0088696D">
        <w:rPr>
          <w:sz w:val="28"/>
        </w:rPr>
        <w:t xml:space="preserve"> </w:t>
      </w:r>
      <w:r w:rsidR="00E01C00" w:rsidRPr="0088696D">
        <w:rPr>
          <w:sz w:val="28"/>
        </w:rPr>
        <w:t>73</w:t>
      </w:r>
      <w:r w:rsidR="006F39A7" w:rsidRPr="0088696D">
        <w:rPr>
          <w:sz w:val="28"/>
        </w:rPr>
        <w:t>,</w:t>
      </w:r>
      <w:r w:rsidR="00E01C00" w:rsidRPr="0088696D">
        <w:rPr>
          <w:sz w:val="28"/>
        </w:rPr>
        <w:t>7</w:t>
      </w:r>
      <w:r w:rsidRPr="0088696D">
        <w:rPr>
          <w:sz w:val="28"/>
        </w:rPr>
        <w:t xml:space="preserve"> %, </w:t>
      </w:r>
      <w:r w:rsidRPr="0088696D">
        <w:rPr>
          <w:sz w:val="28"/>
        </w:rPr>
        <w:br/>
        <w:t>за 201</w:t>
      </w:r>
      <w:r w:rsidR="00E01C00" w:rsidRPr="0088696D">
        <w:rPr>
          <w:sz w:val="28"/>
        </w:rPr>
        <w:t>7</w:t>
      </w:r>
      <w:r w:rsidRPr="0088696D">
        <w:rPr>
          <w:sz w:val="28"/>
        </w:rPr>
        <w:t xml:space="preserve"> год </w:t>
      </w:r>
      <w:r w:rsidR="00E01C00" w:rsidRPr="0088696D">
        <w:rPr>
          <w:sz w:val="28"/>
        </w:rPr>
        <w:t>-</w:t>
      </w:r>
      <w:r w:rsidRPr="0088696D">
        <w:rPr>
          <w:sz w:val="28"/>
        </w:rPr>
        <w:t xml:space="preserve"> </w:t>
      </w:r>
      <w:r w:rsidR="002F323E" w:rsidRPr="0088696D">
        <w:rPr>
          <w:sz w:val="28"/>
        </w:rPr>
        <w:t>7</w:t>
      </w:r>
      <w:r w:rsidR="00E01C00" w:rsidRPr="0088696D">
        <w:rPr>
          <w:sz w:val="28"/>
        </w:rPr>
        <w:t>6,0 </w:t>
      </w:r>
      <w:r w:rsidR="006F39A7" w:rsidRPr="0088696D">
        <w:rPr>
          <w:sz w:val="28"/>
        </w:rPr>
        <w:t>%, за 201</w:t>
      </w:r>
      <w:r w:rsidR="00E01C00" w:rsidRPr="0088696D">
        <w:rPr>
          <w:sz w:val="28"/>
        </w:rPr>
        <w:t>8</w:t>
      </w:r>
      <w:r w:rsidRPr="0088696D">
        <w:rPr>
          <w:sz w:val="28"/>
        </w:rPr>
        <w:t xml:space="preserve"> </w:t>
      </w:r>
      <w:r w:rsidR="00E01C00" w:rsidRPr="0088696D">
        <w:rPr>
          <w:sz w:val="28"/>
        </w:rPr>
        <w:t>-</w:t>
      </w:r>
      <w:r w:rsidRPr="0088696D">
        <w:rPr>
          <w:sz w:val="28"/>
        </w:rPr>
        <w:t xml:space="preserve"> </w:t>
      </w:r>
      <w:r w:rsidR="009337B4" w:rsidRPr="0088696D">
        <w:rPr>
          <w:sz w:val="28"/>
        </w:rPr>
        <w:t>7</w:t>
      </w:r>
      <w:r w:rsidR="00E01C00" w:rsidRPr="0088696D">
        <w:rPr>
          <w:sz w:val="28"/>
        </w:rPr>
        <w:t>1,</w:t>
      </w:r>
      <w:r w:rsidR="002F323E" w:rsidRPr="0088696D">
        <w:rPr>
          <w:sz w:val="28"/>
        </w:rPr>
        <w:t>6</w:t>
      </w:r>
      <w:r w:rsidR="00E01C00" w:rsidRPr="0088696D">
        <w:rPr>
          <w:sz w:val="28"/>
        </w:rPr>
        <w:t> </w:t>
      </w:r>
      <w:r w:rsidRPr="0088696D">
        <w:rPr>
          <w:sz w:val="28"/>
        </w:rPr>
        <w:t>%.</w:t>
      </w:r>
    </w:p>
    <w:p w:rsidR="009337B4" w:rsidRPr="0088696D" w:rsidRDefault="009337B4" w:rsidP="009337B4">
      <w:pPr>
        <w:ind w:firstLine="708"/>
        <w:jc w:val="both"/>
        <w:rPr>
          <w:sz w:val="28"/>
        </w:rPr>
      </w:pPr>
      <w:r w:rsidRPr="0088696D">
        <w:rPr>
          <w:sz w:val="28"/>
        </w:rPr>
        <w:t xml:space="preserve">Доля прибыльных сельскохозяйственных организаций </w:t>
      </w:r>
      <w:r w:rsidRPr="0088696D">
        <w:rPr>
          <w:sz w:val="28"/>
        </w:rPr>
        <w:br/>
        <w:t>в 201</w:t>
      </w:r>
      <w:r w:rsidR="00E01C00" w:rsidRPr="0088696D">
        <w:rPr>
          <w:sz w:val="28"/>
        </w:rPr>
        <w:t>8</w:t>
      </w:r>
      <w:r w:rsidRPr="0088696D">
        <w:rPr>
          <w:sz w:val="28"/>
        </w:rPr>
        <w:t xml:space="preserve"> году к уровню 201</w:t>
      </w:r>
      <w:r w:rsidR="00E01C00" w:rsidRPr="0088696D">
        <w:rPr>
          <w:sz w:val="28"/>
        </w:rPr>
        <w:t>5</w:t>
      </w:r>
      <w:r w:rsidRPr="0088696D">
        <w:rPr>
          <w:sz w:val="28"/>
        </w:rPr>
        <w:t xml:space="preserve"> года увеличилась в следующих </w:t>
      </w:r>
      <w:r w:rsidR="00E01C00" w:rsidRPr="0088696D">
        <w:rPr>
          <w:sz w:val="28"/>
        </w:rPr>
        <w:t xml:space="preserve">муниципальных </w:t>
      </w:r>
      <w:r w:rsidRPr="0088696D">
        <w:rPr>
          <w:sz w:val="28"/>
        </w:rPr>
        <w:t xml:space="preserve">районах: </w:t>
      </w:r>
      <w:r w:rsidR="00E01C00" w:rsidRPr="0088696D">
        <w:rPr>
          <w:sz w:val="28"/>
        </w:rPr>
        <w:t xml:space="preserve">Волжском - с 83,3 до 100,0 %, Куженерском - </w:t>
      </w:r>
      <w:r w:rsidR="00E01C00" w:rsidRPr="0088696D">
        <w:rPr>
          <w:sz w:val="28"/>
        </w:rPr>
        <w:br/>
        <w:t xml:space="preserve">с 90,9 до 100 %, </w:t>
      </w:r>
      <w:r w:rsidR="002F323E" w:rsidRPr="0088696D">
        <w:rPr>
          <w:sz w:val="28"/>
        </w:rPr>
        <w:t xml:space="preserve">Мари-Турекском </w:t>
      </w:r>
      <w:r w:rsidR="00436669" w:rsidRPr="0088696D">
        <w:rPr>
          <w:sz w:val="28"/>
        </w:rPr>
        <w:t>-</w:t>
      </w:r>
      <w:r w:rsidR="002F323E" w:rsidRPr="0088696D">
        <w:rPr>
          <w:sz w:val="28"/>
        </w:rPr>
        <w:t xml:space="preserve"> с </w:t>
      </w:r>
      <w:r w:rsidR="00E01C00" w:rsidRPr="0088696D">
        <w:rPr>
          <w:sz w:val="28"/>
        </w:rPr>
        <w:t>84</w:t>
      </w:r>
      <w:r w:rsidR="002F323E" w:rsidRPr="0088696D">
        <w:rPr>
          <w:sz w:val="28"/>
        </w:rPr>
        <w:t>,</w:t>
      </w:r>
      <w:r w:rsidR="00E01C00" w:rsidRPr="0088696D">
        <w:rPr>
          <w:sz w:val="28"/>
        </w:rPr>
        <w:t>6</w:t>
      </w:r>
      <w:r w:rsidR="002F323E" w:rsidRPr="0088696D">
        <w:rPr>
          <w:sz w:val="28"/>
        </w:rPr>
        <w:t xml:space="preserve"> до </w:t>
      </w:r>
      <w:r w:rsidR="00E01C00" w:rsidRPr="0088696D">
        <w:rPr>
          <w:sz w:val="28"/>
        </w:rPr>
        <w:t>91</w:t>
      </w:r>
      <w:r w:rsidR="002F323E" w:rsidRPr="0088696D">
        <w:rPr>
          <w:sz w:val="28"/>
        </w:rPr>
        <w:t xml:space="preserve">,7 %, </w:t>
      </w:r>
      <w:r w:rsidRPr="0088696D">
        <w:rPr>
          <w:sz w:val="28"/>
        </w:rPr>
        <w:t xml:space="preserve">Сернурском - с </w:t>
      </w:r>
      <w:r w:rsidR="00E01C00" w:rsidRPr="0088696D">
        <w:rPr>
          <w:sz w:val="28"/>
        </w:rPr>
        <w:t>80</w:t>
      </w:r>
      <w:r w:rsidRPr="0088696D">
        <w:rPr>
          <w:sz w:val="28"/>
        </w:rPr>
        <w:t> % до 8</w:t>
      </w:r>
      <w:r w:rsidR="00436669" w:rsidRPr="0088696D">
        <w:rPr>
          <w:sz w:val="28"/>
        </w:rPr>
        <w:t>3</w:t>
      </w:r>
      <w:r w:rsidRPr="0088696D">
        <w:rPr>
          <w:sz w:val="28"/>
        </w:rPr>
        <w:t>,</w:t>
      </w:r>
      <w:r w:rsidR="00436669" w:rsidRPr="0088696D">
        <w:rPr>
          <w:sz w:val="28"/>
        </w:rPr>
        <w:t>3</w:t>
      </w:r>
      <w:r w:rsidRPr="0088696D">
        <w:rPr>
          <w:sz w:val="28"/>
        </w:rPr>
        <w:t xml:space="preserve"> %. </w:t>
      </w:r>
    </w:p>
    <w:p w:rsidR="00436669" w:rsidRPr="0088696D" w:rsidRDefault="009337B4" w:rsidP="009337B4">
      <w:pPr>
        <w:ind w:firstLine="708"/>
        <w:jc w:val="both"/>
        <w:rPr>
          <w:sz w:val="28"/>
        </w:rPr>
      </w:pPr>
      <w:r w:rsidRPr="0088696D">
        <w:rPr>
          <w:sz w:val="28"/>
        </w:rPr>
        <w:t>Доля прибыльных сельскохозяйственных организаций в 201</w:t>
      </w:r>
      <w:r w:rsidR="00E01C00" w:rsidRPr="0088696D">
        <w:rPr>
          <w:sz w:val="28"/>
        </w:rPr>
        <w:t>8</w:t>
      </w:r>
      <w:r w:rsidRPr="0088696D">
        <w:rPr>
          <w:sz w:val="28"/>
        </w:rPr>
        <w:t xml:space="preserve"> году к уровню 201</w:t>
      </w:r>
      <w:r w:rsidR="00E01C00" w:rsidRPr="0088696D">
        <w:rPr>
          <w:sz w:val="28"/>
        </w:rPr>
        <w:t>5</w:t>
      </w:r>
      <w:r w:rsidRPr="0088696D">
        <w:rPr>
          <w:sz w:val="28"/>
        </w:rPr>
        <w:t xml:space="preserve"> года уменьшилась в следующих районах: </w:t>
      </w:r>
      <w:r w:rsidRPr="0088696D">
        <w:rPr>
          <w:sz w:val="28"/>
        </w:rPr>
        <w:br/>
        <w:t xml:space="preserve">Горномарийском - с </w:t>
      </w:r>
      <w:r w:rsidR="00E01C00" w:rsidRPr="0088696D">
        <w:rPr>
          <w:sz w:val="28"/>
        </w:rPr>
        <w:t>92,3</w:t>
      </w:r>
      <w:r w:rsidRPr="0088696D">
        <w:rPr>
          <w:sz w:val="28"/>
        </w:rPr>
        <w:t xml:space="preserve"> % до </w:t>
      </w:r>
      <w:r w:rsidR="00436669" w:rsidRPr="0088696D">
        <w:rPr>
          <w:sz w:val="28"/>
        </w:rPr>
        <w:t>8</w:t>
      </w:r>
      <w:r w:rsidR="00E01C00" w:rsidRPr="0088696D">
        <w:rPr>
          <w:sz w:val="28"/>
        </w:rPr>
        <w:t>1</w:t>
      </w:r>
      <w:r w:rsidR="00436669" w:rsidRPr="0088696D">
        <w:rPr>
          <w:sz w:val="28"/>
        </w:rPr>
        <w:t>,</w:t>
      </w:r>
      <w:r w:rsidR="00E01C00" w:rsidRPr="0088696D">
        <w:rPr>
          <w:sz w:val="28"/>
        </w:rPr>
        <w:t>8</w:t>
      </w:r>
      <w:r w:rsidRPr="0088696D">
        <w:rPr>
          <w:sz w:val="28"/>
        </w:rPr>
        <w:t xml:space="preserve"> %, </w:t>
      </w:r>
      <w:r w:rsidR="00E01C00" w:rsidRPr="0088696D">
        <w:rPr>
          <w:sz w:val="28"/>
        </w:rPr>
        <w:t xml:space="preserve">Звениговском - с 85,7 до 75 %, </w:t>
      </w:r>
      <w:r w:rsidR="00436669" w:rsidRPr="0088696D">
        <w:rPr>
          <w:sz w:val="28"/>
        </w:rPr>
        <w:t>Медведевском - с 8</w:t>
      </w:r>
      <w:r w:rsidR="00E01C00" w:rsidRPr="0088696D">
        <w:rPr>
          <w:sz w:val="28"/>
        </w:rPr>
        <w:t>1</w:t>
      </w:r>
      <w:r w:rsidR="00436669" w:rsidRPr="0088696D">
        <w:rPr>
          <w:sz w:val="28"/>
        </w:rPr>
        <w:t>,</w:t>
      </w:r>
      <w:r w:rsidR="00E01C00" w:rsidRPr="0088696D">
        <w:rPr>
          <w:sz w:val="28"/>
        </w:rPr>
        <w:t xml:space="preserve">8 до </w:t>
      </w:r>
      <w:r w:rsidR="00436669" w:rsidRPr="0088696D">
        <w:rPr>
          <w:sz w:val="28"/>
        </w:rPr>
        <w:t>5</w:t>
      </w:r>
      <w:r w:rsidR="00E01C00" w:rsidRPr="0088696D">
        <w:rPr>
          <w:sz w:val="28"/>
        </w:rPr>
        <w:t>7,1</w:t>
      </w:r>
      <w:r w:rsidR="00436669" w:rsidRPr="0088696D">
        <w:rPr>
          <w:sz w:val="28"/>
        </w:rPr>
        <w:t xml:space="preserve"> %, </w:t>
      </w:r>
      <w:r w:rsidR="00E01C00" w:rsidRPr="0088696D">
        <w:rPr>
          <w:sz w:val="28"/>
        </w:rPr>
        <w:t xml:space="preserve">Моркинском - с 63,3 до 60,0 %,  </w:t>
      </w:r>
      <w:r w:rsidR="00436669" w:rsidRPr="0088696D">
        <w:rPr>
          <w:sz w:val="28"/>
        </w:rPr>
        <w:t>Новоторъяльском - с 7</w:t>
      </w:r>
      <w:r w:rsidR="00E01C00" w:rsidRPr="0088696D">
        <w:rPr>
          <w:sz w:val="28"/>
        </w:rPr>
        <w:t>1,0</w:t>
      </w:r>
      <w:r w:rsidR="00436669" w:rsidRPr="0088696D">
        <w:rPr>
          <w:sz w:val="28"/>
        </w:rPr>
        <w:t xml:space="preserve"> % до 40,0 %, </w:t>
      </w:r>
      <w:r w:rsidR="00E01C00" w:rsidRPr="0088696D">
        <w:rPr>
          <w:sz w:val="28"/>
        </w:rPr>
        <w:t xml:space="preserve">Оршанском - с 83,3 до 40 %, Параньгинском - с  87,5 до 71,4 % и </w:t>
      </w:r>
      <w:r w:rsidR="00436669" w:rsidRPr="0088696D">
        <w:rPr>
          <w:sz w:val="28"/>
        </w:rPr>
        <w:t xml:space="preserve">Советском - с </w:t>
      </w:r>
      <w:r w:rsidR="002E3A06" w:rsidRPr="0088696D">
        <w:rPr>
          <w:sz w:val="28"/>
        </w:rPr>
        <w:t>64,7</w:t>
      </w:r>
      <w:r w:rsidR="00436669" w:rsidRPr="0088696D">
        <w:rPr>
          <w:sz w:val="28"/>
        </w:rPr>
        <w:t xml:space="preserve"> до 5</w:t>
      </w:r>
      <w:r w:rsidR="002E3A06" w:rsidRPr="0088696D">
        <w:rPr>
          <w:sz w:val="28"/>
        </w:rPr>
        <w:t>0</w:t>
      </w:r>
      <w:r w:rsidR="00436669" w:rsidRPr="0088696D">
        <w:rPr>
          <w:sz w:val="28"/>
        </w:rPr>
        <w:t>,</w:t>
      </w:r>
      <w:r w:rsidR="002E3A06" w:rsidRPr="0088696D">
        <w:rPr>
          <w:sz w:val="28"/>
        </w:rPr>
        <w:t>0</w:t>
      </w:r>
      <w:r w:rsidR="00436669" w:rsidRPr="0088696D">
        <w:rPr>
          <w:sz w:val="28"/>
        </w:rPr>
        <w:t> %.</w:t>
      </w:r>
    </w:p>
    <w:p w:rsidR="009337B4" w:rsidRPr="0088696D" w:rsidRDefault="009337B4" w:rsidP="009337B4">
      <w:pPr>
        <w:ind w:firstLine="708"/>
        <w:jc w:val="both"/>
        <w:rPr>
          <w:sz w:val="28"/>
        </w:rPr>
      </w:pPr>
      <w:r w:rsidRPr="0088696D">
        <w:rPr>
          <w:sz w:val="28"/>
        </w:rPr>
        <w:t xml:space="preserve">Снижение доли прибыльных сельхозпредприятий связано </w:t>
      </w:r>
      <w:r w:rsidRPr="0088696D">
        <w:rPr>
          <w:sz w:val="28"/>
        </w:rPr>
        <w:br/>
        <w:t>с недополучением предприятиями валовой продукции растениеводства ввиду неблагоприятных погодных условий.</w:t>
      </w:r>
    </w:p>
    <w:p w:rsidR="009337B4" w:rsidRPr="0088696D" w:rsidRDefault="009337B4" w:rsidP="009337B4">
      <w:pPr>
        <w:ind w:firstLine="708"/>
        <w:jc w:val="both"/>
        <w:rPr>
          <w:sz w:val="28"/>
        </w:rPr>
      </w:pPr>
      <w:r w:rsidRPr="0088696D">
        <w:rPr>
          <w:sz w:val="28"/>
        </w:rPr>
        <w:t xml:space="preserve">В текущем году </w:t>
      </w:r>
      <w:r w:rsidR="002E3A06" w:rsidRPr="0088696D">
        <w:rPr>
          <w:sz w:val="28"/>
        </w:rPr>
        <w:t xml:space="preserve">сельскохозяйственными предприятиями </w:t>
      </w:r>
      <w:r w:rsidRPr="0088696D">
        <w:rPr>
          <w:sz w:val="28"/>
        </w:rPr>
        <w:t>увеличены посевные площади</w:t>
      </w:r>
      <w:r w:rsidR="002E3A06" w:rsidRPr="0088696D">
        <w:rPr>
          <w:sz w:val="28"/>
        </w:rPr>
        <w:t xml:space="preserve"> зерновых и зернобобовых </w:t>
      </w:r>
      <w:r w:rsidR="00436669" w:rsidRPr="0088696D">
        <w:rPr>
          <w:sz w:val="28"/>
        </w:rPr>
        <w:t xml:space="preserve">культур </w:t>
      </w:r>
      <w:r w:rsidR="002E3A06" w:rsidRPr="0088696D">
        <w:rPr>
          <w:sz w:val="28"/>
        </w:rPr>
        <w:br/>
      </w:r>
      <w:r w:rsidRPr="0088696D">
        <w:rPr>
          <w:sz w:val="28"/>
        </w:rPr>
        <w:t xml:space="preserve">на </w:t>
      </w:r>
      <w:r w:rsidR="002E3A06" w:rsidRPr="0088696D">
        <w:rPr>
          <w:sz w:val="28"/>
        </w:rPr>
        <w:t>700 га (100,6 % к уровню 2018 г</w:t>
      </w:r>
      <w:r w:rsidR="001C16FC">
        <w:rPr>
          <w:sz w:val="28"/>
        </w:rPr>
        <w:t>ода</w:t>
      </w:r>
      <w:r w:rsidR="002E3A06" w:rsidRPr="0088696D">
        <w:rPr>
          <w:sz w:val="28"/>
        </w:rPr>
        <w:t>)</w:t>
      </w:r>
      <w:r w:rsidR="003373EA" w:rsidRPr="0088696D">
        <w:rPr>
          <w:sz w:val="28"/>
        </w:rPr>
        <w:t>,</w:t>
      </w:r>
      <w:r w:rsidR="002E3A06" w:rsidRPr="0088696D">
        <w:rPr>
          <w:sz w:val="28"/>
        </w:rPr>
        <w:t xml:space="preserve"> овощей - на 14 га (110,3 %), технических культур - на 543 га (106,8 %). Ожидается увеличение валового сбора зерновых культур, картофеля, овощей к уровню </w:t>
      </w:r>
      <w:r w:rsidR="002E3A06" w:rsidRPr="0088696D">
        <w:rPr>
          <w:sz w:val="28"/>
        </w:rPr>
        <w:br/>
        <w:t>2018 года.</w:t>
      </w:r>
    </w:p>
    <w:p w:rsidR="00FA7817" w:rsidRPr="0088696D" w:rsidRDefault="00A513BD" w:rsidP="00F31D49">
      <w:pPr>
        <w:jc w:val="both"/>
        <w:rPr>
          <w:b/>
          <w:color w:val="000000"/>
          <w:sz w:val="28"/>
          <w:szCs w:val="28"/>
        </w:rPr>
      </w:pPr>
      <w:r w:rsidRPr="0088696D">
        <w:rPr>
          <w:color w:val="000000"/>
          <w:sz w:val="28"/>
          <w:szCs w:val="28"/>
        </w:rPr>
        <w:tab/>
      </w:r>
      <w:r w:rsidR="00FA7817" w:rsidRPr="0088696D">
        <w:rPr>
          <w:b/>
          <w:color w:val="000000"/>
          <w:sz w:val="28"/>
          <w:szCs w:val="28"/>
        </w:rPr>
        <w:t>В целях восстановления финансовой устойчивости сельскохозяйственных организаций органам местного самоуправления городских округов и муниципальных районов Республики Марий Эл рекомендуется:</w:t>
      </w:r>
    </w:p>
    <w:p w:rsidR="00F31D49" w:rsidRPr="0088696D" w:rsidRDefault="00F31D49" w:rsidP="00DB41F2">
      <w:pPr>
        <w:ind w:firstLine="708"/>
        <w:jc w:val="both"/>
        <w:rPr>
          <w:b/>
          <w:sz w:val="28"/>
        </w:rPr>
      </w:pPr>
      <w:r w:rsidRPr="0088696D">
        <w:rPr>
          <w:b/>
          <w:color w:val="000000"/>
          <w:sz w:val="28"/>
          <w:szCs w:val="28"/>
        </w:rPr>
        <w:t>продолжить целенаправленную работу по привлечению инвестиций и эффективных собственников в агропромышленный комплекс, распространению передового опыта хозяйствования, развитию отраслей агропромышленного комплекса.</w:t>
      </w:r>
    </w:p>
    <w:p w:rsidR="000B288D" w:rsidRPr="0088696D" w:rsidRDefault="000B288D" w:rsidP="00DB41F2">
      <w:pPr>
        <w:ind w:firstLine="709"/>
        <w:jc w:val="center"/>
        <w:rPr>
          <w:bCs/>
          <w:color w:val="000000"/>
          <w:sz w:val="16"/>
          <w:szCs w:val="16"/>
        </w:rPr>
      </w:pPr>
    </w:p>
    <w:p w:rsidR="00A513BD" w:rsidRPr="0088696D" w:rsidRDefault="00A513BD" w:rsidP="00DB41F2">
      <w:pPr>
        <w:ind w:firstLine="709"/>
        <w:jc w:val="both"/>
        <w:rPr>
          <w:bCs/>
          <w:i/>
          <w:color w:val="000000"/>
          <w:sz w:val="28"/>
          <w:szCs w:val="28"/>
        </w:rPr>
      </w:pPr>
      <w:r w:rsidRPr="0088696D">
        <w:rPr>
          <w:b/>
          <w:bCs/>
          <w:color w:val="000000"/>
          <w:sz w:val="28"/>
          <w:szCs w:val="28"/>
        </w:rPr>
        <w:t>Показатель 6. </w:t>
      </w:r>
      <w:r w:rsidRPr="0088696D">
        <w:rPr>
          <w:bCs/>
          <w:color w:val="000000"/>
          <w:sz w:val="28"/>
          <w:szCs w:val="28"/>
        </w:rPr>
        <w:t>«</w:t>
      </w:r>
      <w:r w:rsidRPr="0088696D">
        <w:rPr>
          <w:bCs/>
          <w:i/>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p w:rsidR="002F3FDB" w:rsidRPr="0088696D" w:rsidRDefault="002F3FDB" w:rsidP="002F3FDB">
      <w:pPr>
        <w:autoSpaceDE w:val="0"/>
        <w:autoSpaceDN w:val="0"/>
        <w:adjustRightInd w:val="0"/>
        <w:ind w:firstLine="720"/>
        <w:jc w:val="both"/>
        <w:rPr>
          <w:sz w:val="28"/>
          <w:szCs w:val="28"/>
        </w:rPr>
      </w:pPr>
      <w:r w:rsidRPr="0088696D">
        <w:rPr>
          <w:sz w:val="28"/>
          <w:szCs w:val="28"/>
        </w:rPr>
        <w:t>Значение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ежегодно улучшается.</w:t>
      </w:r>
    </w:p>
    <w:p w:rsidR="002F3FDB" w:rsidRPr="0088696D" w:rsidRDefault="00CA4F37" w:rsidP="002F3FDB">
      <w:pPr>
        <w:autoSpaceDE w:val="0"/>
        <w:autoSpaceDN w:val="0"/>
        <w:adjustRightInd w:val="0"/>
        <w:ind w:firstLine="720"/>
        <w:jc w:val="both"/>
        <w:rPr>
          <w:sz w:val="28"/>
          <w:szCs w:val="28"/>
        </w:rPr>
      </w:pPr>
      <w:r>
        <w:rPr>
          <w:sz w:val="28"/>
          <w:szCs w:val="28"/>
        </w:rPr>
        <w:t>Это</w:t>
      </w:r>
      <w:r w:rsidR="001C16FC">
        <w:rPr>
          <w:sz w:val="28"/>
          <w:szCs w:val="28"/>
        </w:rPr>
        <w:t xml:space="preserve"> с</w:t>
      </w:r>
      <w:r w:rsidR="002F3FDB" w:rsidRPr="0088696D">
        <w:rPr>
          <w:sz w:val="28"/>
          <w:szCs w:val="28"/>
        </w:rPr>
        <w:t xml:space="preserve">вязано </w:t>
      </w:r>
      <w:r w:rsidR="001C16FC">
        <w:rPr>
          <w:sz w:val="28"/>
          <w:szCs w:val="28"/>
        </w:rPr>
        <w:t xml:space="preserve">прежде всего </w:t>
      </w:r>
      <w:r w:rsidR="002F3FDB" w:rsidRPr="0088696D">
        <w:rPr>
          <w:sz w:val="28"/>
          <w:szCs w:val="28"/>
        </w:rPr>
        <w:t xml:space="preserve">с тем, что в соответствии </w:t>
      </w:r>
      <w:r w:rsidR="001C16FC">
        <w:rPr>
          <w:sz w:val="28"/>
          <w:szCs w:val="28"/>
        </w:rPr>
        <w:br/>
      </w:r>
      <w:r w:rsidR="002F3FDB" w:rsidRPr="0088696D">
        <w:rPr>
          <w:sz w:val="28"/>
          <w:szCs w:val="28"/>
        </w:rPr>
        <w:t xml:space="preserve">с Порядком формирования и использования бюджетных ассигнований дорожного фонда Республики Марий Эл, утвержденного </w:t>
      </w:r>
      <w:r w:rsidR="002F3FDB" w:rsidRPr="0088696D">
        <w:rPr>
          <w:sz w:val="28"/>
          <w:szCs w:val="28"/>
        </w:rPr>
        <w:lastRenderedPageBreak/>
        <w:t xml:space="preserve">постановлением Правительства Республики </w:t>
      </w:r>
      <w:r w:rsidR="001C16FC">
        <w:rPr>
          <w:sz w:val="28"/>
          <w:szCs w:val="28"/>
        </w:rPr>
        <w:t>Марий Эл от 31 декабря 2013 г.</w:t>
      </w:r>
      <w:r w:rsidR="002F3FDB" w:rsidRPr="0088696D">
        <w:rPr>
          <w:sz w:val="28"/>
          <w:szCs w:val="28"/>
        </w:rPr>
        <w:t xml:space="preserve"> № 445, бюджетам муниципальных образований республики предоставляются субсидии:</w:t>
      </w:r>
    </w:p>
    <w:p w:rsidR="002F3FDB" w:rsidRPr="0088696D" w:rsidRDefault="002F3FDB" w:rsidP="002F3FDB">
      <w:pPr>
        <w:autoSpaceDE w:val="0"/>
        <w:autoSpaceDN w:val="0"/>
        <w:adjustRightInd w:val="0"/>
        <w:ind w:firstLine="720"/>
        <w:jc w:val="both"/>
        <w:rPr>
          <w:sz w:val="28"/>
          <w:szCs w:val="28"/>
        </w:rPr>
      </w:pPr>
      <w:r w:rsidRPr="0088696D">
        <w:rPr>
          <w:sz w:val="28"/>
          <w:szCs w:val="28"/>
        </w:rPr>
        <w:t>на проектирование,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F3FDB" w:rsidRPr="0088696D" w:rsidRDefault="002F3FDB" w:rsidP="002F3FDB">
      <w:pPr>
        <w:ind w:firstLine="709"/>
        <w:jc w:val="both"/>
        <w:rPr>
          <w:sz w:val="28"/>
          <w:szCs w:val="28"/>
        </w:rPr>
      </w:pPr>
      <w:r w:rsidRPr="0088696D">
        <w:rPr>
          <w:sz w:val="28"/>
          <w:szCs w:val="28"/>
        </w:rPr>
        <w:t>на осуществление целевых мероприятий в отношении автомобильных дорог общего пользования местного значения.</w:t>
      </w:r>
    </w:p>
    <w:p w:rsidR="00CA4F37" w:rsidRPr="0088696D" w:rsidRDefault="00CA4F37" w:rsidP="00CA4F37">
      <w:pPr>
        <w:autoSpaceDE w:val="0"/>
        <w:autoSpaceDN w:val="0"/>
        <w:adjustRightInd w:val="0"/>
        <w:ind w:firstLine="720"/>
        <w:jc w:val="both"/>
        <w:rPr>
          <w:sz w:val="28"/>
          <w:szCs w:val="28"/>
        </w:rPr>
      </w:pPr>
      <w:r w:rsidRPr="00CA4F37">
        <w:rPr>
          <w:sz w:val="28"/>
          <w:szCs w:val="28"/>
        </w:rPr>
        <w:t>За счет собственных средств и предоставленных субсидий муниципальные районы, городские округа проводят строительные и ремонтные работы, что ведет к увеличению протяженности автомобильных дорог местного значения, отвечающих нормативным требованиям.</w:t>
      </w:r>
    </w:p>
    <w:p w:rsidR="002F3FDB" w:rsidRPr="0088696D" w:rsidRDefault="002F3FDB" w:rsidP="002F3FDB">
      <w:pPr>
        <w:autoSpaceDE w:val="0"/>
        <w:autoSpaceDN w:val="0"/>
        <w:adjustRightInd w:val="0"/>
        <w:ind w:firstLine="720"/>
        <w:jc w:val="both"/>
        <w:rPr>
          <w:sz w:val="28"/>
          <w:szCs w:val="28"/>
        </w:rPr>
      </w:pPr>
      <w:r w:rsidRPr="0088696D">
        <w:rPr>
          <w:sz w:val="28"/>
          <w:szCs w:val="28"/>
        </w:rPr>
        <w:t>Строительство дорог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w:t>
      </w:r>
      <w:r w:rsidR="00155401">
        <w:rPr>
          <w:sz w:val="28"/>
          <w:szCs w:val="28"/>
        </w:rPr>
        <w:t> </w:t>
      </w:r>
      <w:r w:rsidRPr="0088696D">
        <w:rPr>
          <w:sz w:val="28"/>
          <w:szCs w:val="28"/>
        </w:rPr>
        <w:t>-</w:t>
      </w:r>
      <w:r w:rsidR="00155401">
        <w:rPr>
          <w:sz w:val="28"/>
          <w:szCs w:val="28"/>
        </w:rPr>
        <w:t> </w:t>
      </w:r>
      <w:r w:rsidRPr="0088696D">
        <w:rPr>
          <w:sz w:val="28"/>
          <w:szCs w:val="28"/>
        </w:rPr>
        <w:t>202</w:t>
      </w:r>
      <w:r w:rsidR="00155401">
        <w:rPr>
          <w:sz w:val="28"/>
          <w:szCs w:val="28"/>
        </w:rPr>
        <w:t>5</w:t>
      </w:r>
      <w:r w:rsidRPr="0088696D">
        <w:rPr>
          <w:sz w:val="28"/>
          <w:szCs w:val="28"/>
        </w:rPr>
        <w:t xml:space="preserve"> годы ведет к увеличению населенных пунктов, имеющих регулярное автобусное сообщение.</w:t>
      </w:r>
    </w:p>
    <w:p w:rsidR="000B288D" w:rsidRPr="0088696D" w:rsidRDefault="000B288D" w:rsidP="00DB41F2">
      <w:pPr>
        <w:pStyle w:val="a4"/>
        <w:spacing w:after="0" w:line="240" w:lineRule="auto"/>
        <w:ind w:left="40" w:right="-138" w:firstLine="720"/>
        <w:jc w:val="both"/>
        <w:rPr>
          <w:rFonts w:ascii="Times New Roman" w:eastAsia="Times New Roman" w:hAnsi="Times New Roman"/>
          <w:bCs/>
          <w:color w:val="000000"/>
          <w:sz w:val="24"/>
          <w:szCs w:val="24"/>
          <w:lang w:eastAsia="ru-RU"/>
        </w:rPr>
      </w:pPr>
    </w:p>
    <w:p w:rsidR="00A513BD" w:rsidRPr="0088696D" w:rsidRDefault="00A513BD" w:rsidP="00DB41F2">
      <w:pPr>
        <w:pStyle w:val="Default"/>
        <w:jc w:val="center"/>
        <w:rPr>
          <w:b/>
        </w:rPr>
      </w:pPr>
      <w:r w:rsidRPr="0088696D">
        <w:rPr>
          <w:b/>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5E3F20" w:rsidRPr="0088696D">
        <w:rPr>
          <w:b/>
        </w:rPr>
        <w:t xml:space="preserve"> за 201</w:t>
      </w:r>
      <w:r w:rsidR="005551B6">
        <w:rPr>
          <w:b/>
        </w:rPr>
        <w:t>8</w:t>
      </w:r>
      <w:r w:rsidR="005E3F20" w:rsidRPr="0088696D">
        <w:rPr>
          <w:b/>
        </w:rPr>
        <w:t xml:space="preserve"> год, в</w:t>
      </w:r>
      <w:r w:rsidRPr="0088696D">
        <w:rPr>
          <w:b/>
        </w:rPr>
        <w:t xml:space="preserve"> %</w:t>
      </w:r>
    </w:p>
    <w:p w:rsidR="00335C60" w:rsidRPr="0088696D" w:rsidRDefault="00335C60" w:rsidP="00DB41F2">
      <w:pPr>
        <w:pStyle w:val="Default"/>
        <w:jc w:val="center"/>
        <w:rPr>
          <w:b/>
          <w:sz w:val="10"/>
          <w:szCs w:val="10"/>
        </w:rPr>
      </w:pPr>
    </w:p>
    <w:p w:rsidR="00216E21" w:rsidRPr="0088696D" w:rsidRDefault="00CC2EFC" w:rsidP="005E3F20">
      <w:pPr>
        <w:pStyle w:val="a7"/>
        <w:spacing w:after="0"/>
        <w:ind w:left="0"/>
        <w:jc w:val="both"/>
        <w:rPr>
          <w:sz w:val="10"/>
          <w:szCs w:val="10"/>
          <w:lang w:val="ru-RU"/>
        </w:rPr>
      </w:pPr>
      <w:r>
        <w:rPr>
          <w:noProof/>
          <w:sz w:val="28"/>
          <w:szCs w:val="28"/>
          <w:lang w:val="ru-RU" w:eastAsia="ru-RU"/>
        </w:rPr>
        <w:drawing>
          <wp:inline distT="0" distB="0" distL="0" distR="0">
            <wp:extent cx="5514975" cy="27336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51B6" w:rsidRPr="0088696D" w:rsidRDefault="005551B6" w:rsidP="005551B6">
      <w:pPr>
        <w:ind w:firstLine="709"/>
        <w:jc w:val="both"/>
        <w:rPr>
          <w:sz w:val="28"/>
          <w:szCs w:val="28"/>
        </w:rPr>
      </w:pPr>
      <w:r w:rsidRPr="0088696D">
        <w:rPr>
          <w:sz w:val="28"/>
          <w:szCs w:val="28"/>
        </w:rPr>
        <w:t xml:space="preserve">По результатам нового строительства автомобильных дорог </w:t>
      </w:r>
      <w:r w:rsidR="002B4C89">
        <w:rPr>
          <w:sz w:val="28"/>
          <w:szCs w:val="28"/>
        </w:rPr>
        <w:br/>
      </w:r>
      <w:r w:rsidRPr="0088696D">
        <w:rPr>
          <w:sz w:val="28"/>
          <w:szCs w:val="28"/>
        </w:rPr>
        <w:t xml:space="preserve">к сельским населенным пунктам в 2018 году обеспечены транспортными связями по дорогам с твердым покрытием 5 населенных пунктов </w:t>
      </w:r>
      <w:r w:rsidR="002B4C89">
        <w:rPr>
          <w:sz w:val="28"/>
          <w:szCs w:val="28"/>
        </w:rPr>
        <w:br/>
      </w:r>
      <w:r w:rsidRPr="0088696D">
        <w:rPr>
          <w:sz w:val="28"/>
          <w:szCs w:val="28"/>
        </w:rPr>
        <w:t>в Горномарийском, Мари-Турекском, Новоторъяльском, Советском и Параньгинском районах.</w:t>
      </w:r>
    </w:p>
    <w:p w:rsidR="00EA5B3D" w:rsidRPr="0088696D" w:rsidRDefault="00EA5B3D" w:rsidP="00EA5B3D">
      <w:pPr>
        <w:ind w:firstLine="709"/>
        <w:jc w:val="both"/>
        <w:rPr>
          <w:sz w:val="28"/>
          <w:szCs w:val="28"/>
        </w:rPr>
      </w:pPr>
      <w:r w:rsidRPr="0088696D">
        <w:rPr>
          <w:sz w:val="28"/>
          <w:szCs w:val="28"/>
        </w:rPr>
        <w:lastRenderedPageBreak/>
        <w:t>В 2018 году муниципальным образованиям из республиканского бюджета Республики Марий Эл предоставлены субсидии в отношении автомобильных дорог общего пользования местного значения в размере 329,2 млн. рублей, из них на осуществление целевых мероприятий - 117,3 млн. рублей.</w:t>
      </w:r>
    </w:p>
    <w:p w:rsidR="00EA5B3D" w:rsidRPr="004872D5" w:rsidRDefault="00EA5B3D" w:rsidP="00EA5B3D">
      <w:pPr>
        <w:ind w:firstLine="709"/>
        <w:jc w:val="both"/>
        <w:rPr>
          <w:sz w:val="28"/>
          <w:szCs w:val="28"/>
        </w:rPr>
      </w:pPr>
      <w:r w:rsidRPr="004872D5">
        <w:rPr>
          <w:sz w:val="28"/>
          <w:szCs w:val="28"/>
        </w:rPr>
        <w:t>Всего построено и отремонтировано дорожного покрытия площадью 115,9 тыс.</w:t>
      </w:r>
      <w:r w:rsidR="002B4C89" w:rsidRPr="004872D5">
        <w:rPr>
          <w:sz w:val="28"/>
          <w:szCs w:val="28"/>
        </w:rPr>
        <w:t> кв. </w:t>
      </w:r>
      <w:r w:rsidRPr="004872D5">
        <w:rPr>
          <w:sz w:val="28"/>
          <w:szCs w:val="28"/>
        </w:rPr>
        <w:t>м.</w:t>
      </w:r>
    </w:p>
    <w:p w:rsidR="00CA4F37" w:rsidRPr="004872D5" w:rsidRDefault="00CA4F37" w:rsidP="00CA4F37">
      <w:pPr>
        <w:ind w:firstLine="709"/>
        <w:jc w:val="both"/>
        <w:rPr>
          <w:sz w:val="28"/>
          <w:szCs w:val="28"/>
        </w:rPr>
      </w:pPr>
      <w:r w:rsidRPr="004872D5">
        <w:rPr>
          <w:sz w:val="28"/>
          <w:szCs w:val="28"/>
        </w:rPr>
        <w:t xml:space="preserve">В рамках Указа Президента Российской Федерации от 7 мая </w:t>
      </w:r>
      <w:r w:rsidRPr="004872D5">
        <w:rPr>
          <w:sz w:val="28"/>
          <w:szCs w:val="28"/>
        </w:rPr>
        <w:br/>
        <w:t>2018 г. № 204 «О национальных целях и стратегических задачах развития Российской Федерации на период до 2024 года» Республика Марий Эл участвует в реализации трех региональных проектов федерального национального проекта «Безопасные и качественные автомобильные дороги».</w:t>
      </w:r>
    </w:p>
    <w:p w:rsidR="00CA4F37" w:rsidRPr="004872D5" w:rsidRDefault="00CA4F37" w:rsidP="00CA4F37">
      <w:pPr>
        <w:ind w:firstLine="709"/>
        <w:jc w:val="both"/>
        <w:rPr>
          <w:sz w:val="28"/>
          <w:szCs w:val="28"/>
        </w:rPr>
      </w:pPr>
      <w:r w:rsidRPr="004872D5">
        <w:rPr>
          <w:sz w:val="28"/>
          <w:szCs w:val="28"/>
        </w:rPr>
        <w:t>Период реализации региональных проектов «Дорожная сеть», «Общесистемные меры развития дорожного хозяйства» и «Безопасность дорожного движения» с 2019 по 2024 годы.</w:t>
      </w:r>
    </w:p>
    <w:p w:rsidR="00CA4F37" w:rsidRPr="004872D5" w:rsidRDefault="00CA4F37" w:rsidP="00CA4F37">
      <w:pPr>
        <w:ind w:firstLine="709"/>
        <w:jc w:val="both"/>
        <w:rPr>
          <w:sz w:val="28"/>
          <w:szCs w:val="28"/>
        </w:rPr>
      </w:pPr>
      <w:r w:rsidRPr="004872D5">
        <w:rPr>
          <w:sz w:val="28"/>
          <w:szCs w:val="28"/>
        </w:rPr>
        <w:t>Проектами предусмотрено:</w:t>
      </w:r>
    </w:p>
    <w:p w:rsidR="00CA4F37" w:rsidRPr="004872D5" w:rsidRDefault="00CA4F37" w:rsidP="00CA4F37">
      <w:pPr>
        <w:ind w:firstLine="709"/>
        <w:jc w:val="both"/>
        <w:rPr>
          <w:sz w:val="28"/>
          <w:szCs w:val="28"/>
        </w:rPr>
      </w:pPr>
      <w:r w:rsidRPr="004872D5">
        <w:rPr>
          <w:sz w:val="28"/>
          <w:szCs w:val="28"/>
        </w:rPr>
        <w:t xml:space="preserve">приведение в нормативное транспортно-эксплуатационное состояние автомобильных дорог общего пользования регионального (межмуниципального) значения и автомобильных дорог </w:t>
      </w:r>
      <w:r w:rsidRPr="004872D5">
        <w:rPr>
          <w:sz w:val="28"/>
          <w:szCs w:val="28"/>
        </w:rPr>
        <w:br/>
        <w:t>Йошкар-Олинской городской агломерации;</w:t>
      </w:r>
    </w:p>
    <w:p w:rsidR="00CA4F37" w:rsidRPr="004872D5" w:rsidRDefault="00CA4F37" w:rsidP="00CA4F37">
      <w:pPr>
        <w:ind w:firstLine="709"/>
        <w:jc w:val="both"/>
        <w:rPr>
          <w:sz w:val="28"/>
          <w:szCs w:val="28"/>
        </w:rPr>
      </w:pPr>
      <w:r w:rsidRPr="004872D5">
        <w:rPr>
          <w:sz w:val="28"/>
          <w:szCs w:val="28"/>
        </w:rPr>
        <w:t>снижение количества мест концентрации дорожно-транспортных происшествий,</w:t>
      </w:r>
    </w:p>
    <w:p w:rsidR="00CA4F37" w:rsidRPr="004872D5" w:rsidRDefault="00CA4F37" w:rsidP="00CA4F37">
      <w:pPr>
        <w:ind w:firstLine="709"/>
        <w:jc w:val="both"/>
        <w:rPr>
          <w:sz w:val="28"/>
          <w:szCs w:val="28"/>
        </w:rPr>
      </w:pPr>
      <w:r w:rsidRPr="004872D5">
        <w:rPr>
          <w:sz w:val="28"/>
          <w:szCs w:val="28"/>
        </w:rPr>
        <w:t>снижение доли автомобильных дорог, работающих в режиме перегрузки;</w:t>
      </w:r>
    </w:p>
    <w:p w:rsidR="00CA4F37" w:rsidRPr="004872D5" w:rsidRDefault="00CA4F37" w:rsidP="00CA4F37">
      <w:pPr>
        <w:ind w:firstLine="709"/>
        <w:jc w:val="both"/>
        <w:rPr>
          <w:sz w:val="28"/>
          <w:szCs w:val="28"/>
        </w:rPr>
      </w:pPr>
      <w:r w:rsidRPr="004872D5">
        <w:rPr>
          <w:sz w:val="28"/>
          <w:szCs w:val="28"/>
        </w:rPr>
        <w:t>устройство стационарных и автоматических пунктов весогабаритного контроля на дорогах;</w:t>
      </w:r>
    </w:p>
    <w:p w:rsidR="00CA4F37" w:rsidRPr="004872D5" w:rsidRDefault="00CA4F37" w:rsidP="00CA4F37">
      <w:pPr>
        <w:ind w:firstLine="709"/>
        <w:jc w:val="both"/>
        <w:rPr>
          <w:sz w:val="28"/>
          <w:szCs w:val="28"/>
        </w:rPr>
      </w:pPr>
      <w:r w:rsidRPr="004872D5">
        <w:rPr>
          <w:sz w:val="28"/>
          <w:szCs w:val="28"/>
        </w:rPr>
        <w:t>снижение смертности в результате дорожно-транспортных происшествий.</w:t>
      </w:r>
    </w:p>
    <w:p w:rsidR="00EA5B3D" w:rsidRPr="0088696D" w:rsidRDefault="00CA4F37" w:rsidP="00EA5B3D">
      <w:pPr>
        <w:pStyle w:val="a7"/>
        <w:spacing w:after="0"/>
        <w:ind w:left="0" w:firstLine="709"/>
        <w:jc w:val="both"/>
        <w:rPr>
          <w:sz w:val="28"/>
          <w:szCs w:val="28"/>
        </w:rPr>
      </w:pPr>
      <w:r w:rsidRPr="004872D5">
        <w:rPr>
          <w:sz w:val="28"/>
          <w:szCs w:val="28"/>
          <w:lang w:val="ru-RU"/>
        </w:rPr>
        <w:t xml:space="preserve">На улучшение </w:t>
      </w:r>
      <w:r w:rsidRPr="004872D5">
        <w:rPr>
          <w:sz w:val="28"/>
          <w:szCs w:val="28"/>
        </w:rPr>
        <w:t>показателя «Доля протяженности автомобильных дорог общего пользования местного значения</w:t>
      </w:r>
      <w:r w:rsidRPr="0088696D">
        <w:rPr>
          <w:sz w:val="28"/>
          <w:szCs w:val="28"/>
        </w:rPr>
        <w:t>, не отвечающих нормативным требованиям, в общей протяженности автомобильных дорог общего пользования местного значения»</w:t>
      </w:r>
      <w:r w:rsidR="00EA5B3D" w:rsidRPr="0088696D">
        <w:rPr>
          <w:sz w:val="28"/>
          <w:szCs w:val="28"/>
        </w:rPr>
        <w:t xml:space="preserve"> </w:t>
      </w:r>
      <w:r>
        <w:rPr>
          <w:sz w:val="28"/>
          <w:szCs w:val="28"/>
          <w:lang w:val="ru-RU"/>
        </w:rPr>
        <w:t xml:space="preserve">также окажет влияние </w:t>
      </w:r>
      <w:r w:rsidR="00EA5B3D" w:rsidRPr="0088696D">
        <w:rPr>
          <w:sz w:val="28"/>
          <w:szCs w:val="28"/>
        </w:rPr>
        <w:t>направление субсидий муниципальным образованиям республики из дорожного фонда Республики Марий Эл на</w:t>
      </w:r>
      <w:r>
        <w:rPr>
          <w:sz w:val="28"/>
          <w:szCs w:val="28"/>
          <w:lang w:val="ru-RU"/>
        </w:rPr>
        <w:t xml:space="preserve"> проведение </w:t>
      </w:r>
      <w:r w:rsidR="00EA5B3D" w:rsidRPr="0088696D">
        <w:rPr>
          <w:sz w:val="28"/>
          <w:szCs w:val="28"/>
        </w:rPr>
        <w:t>дорожны</w:t>
      </w:r>
      <w:r>
        <w:rPr>
          <w:sz w:val="28"/>
          <w:szCs w:val="28"/>
          <w:lang w:val="ru-RU"/>
        </w:rPr>
        <w:t>х</w:t>
      </w:r>
      <w:r w:rsidR="00EA5B3D" w:rsidRPr="0088696D">
        <w:rPr>
          <w:sz w:val="28"/>
          <w:szCs w:val="28"/>
        </w:rPr>
        <w:t xml:space="preserve"> работ.</w:t>
      </w:r>
    </w:p>
    <w:p w:rsidR="00B43E58" w:rsidRPr="0088696D" w:rsidRDefault="00B43E58" w:rsidP="00DB41F2">
      <w:pPr>
        <w:ind w:firstLine="709"/>
        <w:jc w:val="both"/>
        <w:rPr>
          <w:b/>
          <w:bCs/>
          <w:color w:val="000000"/>
          <w:sz w:val="10"/>
          <w:szCs w:val="10"/>
          <w:lang w:val="x-none"/>
        </w:rPr>
      </w:pPr>
    </w:p>
    <w:p w:rsidR="00A513BD" w:rsidRPr="0088696D" w:rsidRDefault="00A513BD" w:rsidP="00DB41F2">
      <w:pPr>
        <w:ind w:firstLine="709"/>
        <w:jc w:val="both"/>
        <w:rPr>
          <w:bCs/>
          <w:i/>
          <w:color w:val="000000"/>
          <w:sz w:val="28"/>
          <w:szCs w:val="28"/>
        </w:rPr>
      </w:pPr>
      <w:r w:rsidRPr="0088696D">
        <w:rPr>
          <w:b/>
          <w:bCs/>
          <w:color w:val="000000"/>
          <w:sz w:val="28"/>
          <w:szCs w:val="28"/>
        </w:rPr>
        <w:t>Показатель 7. </w:t>
      </w:r>
      <w:r w:rsidRPr="0088696D">
        <w:rPr>
          <w:bCs/>
          <w:i/>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A513BD" w:rsidRPr="0088696D" w:rsidRDefault="00A513BD" w:rsidP="00DB41F2">
      <w:pPr>
        <w:ind w:firstLine="709"/>
        <w:jc w:val="both"/>
        <w:rPr>
          <w:bCs/>
          <w:color w:val="000000"/>
          <w:sz w:val="28"/>
          <w:szCs w:val="28"/>
        </w:rPr>
      </w:pPr>
      <w:r w:rsidRPr="0088696D">
        <w:rPr>
          <w:bCs/>
          <w:color w:val="000000"/>
          <w:sz w:val="28"/>
          <w:szCs w:val="28"/>
        </w:rPr>
        <w:t>Значения показател</w:t>
      </w:r>
      <w:r w:rsidR="00FA75F0" w:rsidRPr="0088696D">
        <w:rPr>
          <w:bCs/>
          <w:color w:val="000000"/>
          <w:sz w:val="28"/>
          <w:szCs w:val="28"/>
        </w:rPr>
        <w:t>я по муниципальным районам являю</w:t>
      </w:r>
      <w:r w:rsidRPr="0088696D">
        <w:rPr>
          <w:bCs/>
          <w:color w:val="000000"/>
          <w:sz w:val="28"/>
          <w:szCs w:val="28"/>
        </w:rPr>
        <w:t xml:space="preserve">тся достаточно низкими, что свидетельствует о высокой степени маршрутной обеспеченности территорий муниципальных образований. Практически во всех муниципальных образованиях Республики </w:t>
      </w:r>
      <w:r w:rsidRPr="0088696D">
        <w:rPr>
          <w:bCs/>
          <w:color w:val="000000"/>
          <w:sz w:val="28"/>
          <w:szCs w:val="28"/>
        </w:rPr>
        <w:br/>
      </w:r>
      <w:r w:rsidRPr="0088696D">
        <w:rPr>
          <w:bCs/>
          <w:color w:val="000000"/>
          <w:sz w:val="28"/>
          <w:szCs w:val="28"/>
        </w:rPr>
        <w:lastRenderedPageBreak/>
        <w:t>Марий Эл действуют автобусные маршруты, которые позволяют населению, проживающему в населенных пунктах, осуществлять передвижения на пассажирском транспорте до административного центра муниципального образования и других населенных пунктов республики.</w:t>
      </w:r>
    </w:p>
    <w:p w:rsidR="00A513BD" w:rsidRPr="0088696D" w:rsidRDefault="00A513BD" w:rsidP="00DB41F2">
      <w:pPr>
        <w:ind w:firstLine="709"/>
        <w:jc w:val="both"/>
        <w:rPr>
          <w:bCs/>
          <w:color w:val="000000"/>
          <w:sz w:val="28"/>
          <w:szCs w:val="28"/>
        </w:rPr>
      </w:pPr>
      <w:r w:rsidRPr="0088696D">
        <w:rPr>
          <w:bCs/>
          <w:color w:val="000000"/>
          <w:sz w:val="28"/>
          <w:szCs w:val="28"/>
        </w:rPr>
        <w:t>Население городских округов «Город Волжск» и «Город Козьмодемьянск» республики полностью обеспечено регулярным автобусным сообщением.</w:t>
      </w:r>
    </w:p>
    <w:p w:rsidR="00A513BD" w:rsidRPr="0088696D" w:rsidRDefault="00A513BD" w:rsidP="00DB41F2">
      <w:pPr>
        <w:ind w:firstLine="709"/>
        <w:jc w:val="both"/>
        <w:rPr>
          <w:rStyle w:val="ae"/>
          <w:b w:val="0"/>
          <w:bCs w:val="0"/>
          <w:color w:val="000000"/>
          <w:sz w:val="28"/>
          <w:szCs w:val="28"/>
        </w:rPr>
      </w:pPr>
      <w:r w:rsidRPr="0088696D">
        <w:rPr>
          <w:rStyle w:val="ae"/>
          <w:b w:val="0"/>
          <w:bCs w:val="0"/>
          <w:color w:val="000000"/>
          <w:sz w:val="28"/>
          <w:szCs w:val="28"/>
        </w:rPr>
        <w:t xml:space="preserve">В муниципальных </w:t>
      </w:r>
      <w:r w:rsidR="0058124C" w:rsidRPr="0088696D">
        <w:rPr>
          <w:rStyle w:val="ae"/>
          <w:b w:val="0"/>
          <w:bCs w:val="0"/>
          <w:color w:val="000000"/>
          <w:sz w:val="28"/>
          <w:szCs w:val="28"/>
        </w:rPr>
        <w:t xml:space="preserve">районах республики, за исключением </w:t>
      </w:r>
      <w:r w:rsidR="00FD5EF3" w:rsidRPr="0088696D">
        <w:rPr>
          <w:rStyle w:val="ae"/>
          <w:b w:val="0"/>
          <w:bCs w:val="0"/>
          <w:color w:val="000000"/>
          <w:sz w:val="28"/>
          <w:szCs w:val="28"/>
        </w:rPr>
        <w:t>Куженерского</w:t>
      </w:r>
      <w:r w:rsidR="0058124C" w:rsidRPr="0088696D">
        <w:rPr>
          <w:rStyle w:val="ae"/>
          <w:b w:val="0"/>
          <w:bCs w:val="0"/>
          <w:color w:val="000000"/>
          <w:sz w:val="28"/>
          <w:szCs w:val="28"/>
        </w:rPr>
        <w:t>,</w:t>
      </w:r>
      <w:r w:rsidRPr="0088696D">
        <w:rPr>
          <w:rStyle w:val="ae"/>
          <w:b w:val="0"/>
          <w:color w:val="000000"/>
          <w:sz w:val="28"/>
          <w:szCs w:val="28"/>
        </w:rPr>
        <w:t xml:space="preserve"> доля населения, не имеющего возможности использовать регулярное маршрутное сообщение </w:t>
      </w:r>
      <w:r w:rsidR="003C74C7" w:rsidRPr="0088696D">
        <w:rPr>
          <w:rStyle w:val="ae"/>
          <w:b w:val="0"/>
          <w:color w:val="000000"/>
          <w:sz w:val="28"/>
          <w:szCs w:val="28"/>
        </w:rPr>
        <w:t>с центром, составляет менее 10 %</w:t>
      </w:r>
      <w:r w:rsidRPr="0088696D">
        <w:rPr>
          <w:rStyle w:val="ae"/>
          <w:b w:val="0"/>
          <w:color w:val="000000"/>
          <w:sz w:val="28"/>
          <w:szCs w:val="28"/>
        </w:rPr>
        <w:t xml:space="preserve"> </w:t>
      </w:r>
      <w:r w:rsidR="0058124C" w:rsidRPr="0088696D">
        <w:rPr>
          <w:rStyle w:val="ae"/>
          <w:b w:val="0"/>
          <w:color w:val="000000"/>
          <w:sz w:val="28"/>
          <w:szCs w:val="28"/>
        </w:rPr>
        <w:br/>
        <w:t>(</w:t>
      </w:r>
      <w:r w:rsidRPr="0088696D">
        <w:rPr>
          <w:rStyle w:val="ae"/>
          <w:b w:val="0"/>
          <w:color w:val="000000"/>
          <w:sz w:val="28"/>
          <w:szCs w:val="28"/>
        </w:rPr>
        <w:t xml:space="preserve">в </w:t>
      </w:r>
      <w:r w:rsidR="00FD5EF3" w:rsidRPr="0088696D">
        <w:rPr>
          <w:rStyle w:val="ae"/>
          <w:b w:val="0"/>
          <w:color w:val="000000"/>
          <w:sz w:val="28"/>
          <w:szCs w:val="28"/>
        </w:rPr>
        <w:t>Куженерском</w:t>
      </w:r>
      <w:r w:rsidR="0058124C" w:rsidRPr="0088696D">
        <w:rPr>
          <w:rStyle w:val="ae"/>
          <w:b w:val="0"/>
          <w:color w:val="000000"/>
          <w:sz w:val="28"/>
          <w:szCs w:val="28"/>
        </w:rPr>
        <w:t xml:space="preserve"> муниципальном районе </w:t>
      </w:r>
      <w:r w:rsidR="00DB41F2" w:rsidRPr="0088696D">
        <w:rPr>
          <w:rStyle w:val="ae"/>
          <w:b w:val="0"/>
          <w:color w:val="000000"/>
          <w:sz w:val="28"/>
          <w:szCs w:val="28"/>
        </w:rPr>
        <w:t>-</w:t>
      </w:r>
      <w:r w:rsidR="0058124C" w:rsidRPr="0088696D">
        <w:rPr>
          <w:rStyle w:val="ae"/>
          <w:b w:val="0"/>
          <w:color w:val="000000"/>
          <w:sz w:val="28"/>
          <w:szCs w:val="28"/>
        </w:rPr>
        <w:t xml:space="preserve"> 1</w:t>
      </w:r>
      <w:r w:rsidR="00FD5EF3" w:rsidRPr="0088696D">
        <w:rPr>
          <w:rStyle w:val="ae"/>
          <w:b w:val="0"/>
          <w:color w:val="000000"/>
          <w:sz w:val="28"/>
          <w:szCs w:val="28"/>
        </w:rPr>
        <w:t>0</w:t>
      </w:r>
      <w:r w:rsidR="0058124C" w:rsidRPr="0088696D">
        <w:rPr>
          <w:rStyle w:val="ae"/>
          <w:b w:val="0"/>
          <w:color w:val="000000"/>
          <w:sz w:val="28"/>
          <w:szCs w:val="28"/>
        </w:rPr>
        <w:t> %)</w:t>
      </w:r>
      <w:r w:rsidRPr="0088696D">
        <w:rPr>
          <w:rStyle w:val="ae"/>
          <w:b w:val="0"/>
          <w:color w:val="000000"/>
          <w:sz w:val="28"/>
          <w:szCs w:val="28"/>
        </w:rPr>
        <w:t>.</w:t>
      </w:r>
    </w:p>
    <w:p w:rsidR="0058124C" w:rsidRPr="0088696D" w:rsidRDefault="0058124C" w:rsidP="00DB41F2">
      <w:pPr>
        <w:ind w:firstLine="709"/>
        <w:jc w:val="center"/>
        <w:rPr>
          <w:bCs/>
          <w:color w:val="000000"/>
          <w:sz w:val="10"/>
          <w:szCs w:val="10"/>
        </w:rPr>
      </w:pPr>
    </w:p>
    <w:p w:rsidR="00966CC0" w:rsidRPr="0088696D" w:rsidRDefault="00966CC0" w:rsidP="00966CC0">
      <w:pPr>
        <w:ind w:firstLine="709"/>
        <w:jc w:val="both"/>
        <w:rPr>
          <w:i/>
          <w:sz w:val="28"/>
          <w:szCs w:val="28"/>
        </w:rPr>
      </w:pPr>
      <w:r w:rsidRPr="0088696D">
        <w:rPr>
          <w:b/>
          <w:sz w:val="28"/>
          <w:szCs w:val="28"/>
        </w:rPr>
        <w:t>Показатель 8. «</w:t>
      </w:r>
      <w:r w:rsidRPr="0088696D">
        <w:rPr>
          <w:i/>
          <w:sz w:val="28"/>
          <w:szCs w:val="28"/>
        </w:rPr>
        <w:t>Среднемесячная номинальная начисленная заработная плата работников крупных и средних предприятий и некоммерческих организаций»</w:t>
      </w:r>
    </w:p>
    <w:p w:rsidR="00701123" w:rsidRPr="0088696D" w:rsidRDefault="00701123" w:rsidP="00701123">
      <w:pPr>
        <w:ind w:firstLine="709"/>
        <w:jc w:val="both"/>
        <w:rPr>
          <w:sz w:val="28"/>
          <w:szCs w:val="28"/>
        </w:rPr>
      </w:pPr>
      <w:r w:rsidRPr="0088696D">
        <w:rPr>
          <w:sz w:val="28"/>
          <w:szCs w:val="28"/>
        </w:rPr>
        <w:t xml:space="preserve">В 2018 году как в целом по республике, так и в большинстве муниципальных образованиях республики отмечается тенденция ускорения роста заработной платы работающих по сравнению </w:t>
      </w:r>
      <w:r w:rsidRPr="0088696D">
        <w:rPr>
          <w:sz w:val="28"/>
          <w:szCs w:val="28"/>
        </w:rPr>
        <w:br/>
        <w:t>с 2017 годом.</w:t>
      </w:r>
    </w:p>
    <w:p w:rsidR="00701123" w:rsidRPr="0088696D" w:rsidRDefault="00701123" w:rsidP="00701123">
      <w:pPr>
        <w:ind w:firstLine="709"/>
        <w:jc w:val="both"/>
        <w:rPr>
          <w:sz w:val="28"/>
          <w:szCs w:val="28"/>
        </w:rPr>
      </w:pPr>
      <w:r w:rsidRPr="0088696D">
        <w:rPr>
          <w:sz w:val="28"/>
          <w:szCs w:val="28"/>
        </w:rPr>
        <w:t xml:space="preserve">Среднемесячная заработная плата одного работника по полному кругу организаций в целом по республике за 2018 год составила </w:t>
      </w:r>
      <w:r w:rsidRPr="0088696D">
        <w:rPr>
          <w:sz w:val="28"/>
          <w:szCs w:val="28"/>
        </w:rPr>
        <w:br/>
        <w:t xml:space="preserve">28 143,1 рубля и увеличилась по сравнению с уровнем 2017 года </w:t>
      </w:r>
      <w:r w:rsidRPr="0088696D">
        <w:rPr>
          <w:sz w:val="28"/>
          <w:szCs w:val="28"/>
        </w:rPr>
        <w:br/>
        <w:t>на 10,6 % (за 2017 год соответственно 25 439,5 рубля с ростом 109,2 %).</w:t>
      </w:r>
    </w:p>
    <w:p w:rsidR="00701123" w:rsidRPr="0088696D" w:rsidRDefault="00701123" w:rsidP="00701123">
      <w:pPr>
        <w:widowControl w:val="0"/>
        <w:ind w:firstLine="709"/>
        <w:jc w:val="both"/>
        <w:outlineLvl w:val="0"/>
        <w:rPr>
          <w:sz w:val="28"/>
          <w:szCs w:val="28"/>
        </w:rPr>
      </w:pPr>
      <w:r w:rsidRPr="0088696D">
        <w:rPr>
          <w:sz w:val="28"/>
          <w:szCs w:val="28"/>
        </w:rPr>
        <w:t xml:space="preserve">Реальная среднемесячная заработная плата работающих республики также увеличилась и составила по итогам 2018 года 107,4 %. </w:t>
      </w:r>
    </w:p>
    <w:p w:rsidR="00701123" w:rsidRPr="0088696D" w:rsidRDefault="00701123" w:rsidP="00701123">
      <w:pPr>
        <w:ind w:firstLine="709"/>
        <w:jc w:val="both"/>
        <w:rPr>
          <w:sz w:val="28"/>
          <w:szCs w:val="28"/>
        </w:rPr>
      </w:pPr>
      <w:r w:rsidRPr="0088696D">
        <w:rPr>
          <w:sz w:val="28"/>
          <w:szCs w:val="28"/>
        </w:rPr>
        <w:t xml:space="preserve">Среднемесячная заработная плата по крупным и средним организациям и некоммерческим организациям в целом по республике за 2018 год составила 29 796,0  рубля и увеличилась по сравнению </w:t>
      </w:r>
      <w:r w:rsidRPr="0088696D">
        <w:rPr>
          <w:sz w:val="28"/>
          <w:szCs w:val="28"/>
        </w:rPr>
        <w:br/>
        <w:t xml:space="preserve">с уровнем 2017 года на 8,0 %. </w:t>
      </w:r>
    </w:p>
    <w:p w:rsidR="00701123" w:rsidRPr="0088696D" w:rsidRDefault="00701123" w:rsidP="00701123">
      <w:pPr>
        <w:ind w:firstLine="709"/>
        <w:jc w:val="both"/>
        <w:rPr>
          <w:sz w:val="28"/>
          <w:szCs w:val="28"/>
        </w:rPr>
      </w:pPr>
      <w:r w:rsidRPr="0088696D">
        <w:rPr>
          <w:sz w:val="28"/>
          <w:szCs w:val="28"/>
        </w:rPr>
        <w:t xml:space="preserve">Размер среднемесячной заработной платы по крупным и средним организациям и некоммерческим организациям в разрезе муниципальных образований значительно дифференцирован. </w:t>
      </w:r>
    </w:p>
    <w:p w:rsidR="00701123" w:rsidRPr="0088696D" w:rsidRDefault="00701123" w:rsidP="00701123">
      <w:pPr>
        <w:ind w:firstLine="709"/>
        <w:jc w:val="both"/>
        <w:rPr>
          <w:sz w:val="28"/>
          <w:szCs w:val="28"/>
        </w:rPr>
      </w:pPr>
      <w:r w:rsidRPr="0088696D">
        <w:rPr>
          <w:sz w:val="28"/>
          <w:szCs w:val="28"/>
        </w:rPr>
        <w:t>Наибольший размер среднемесячной заработной платы превышающий среднереспубликанский уровень, отмечается в городских округах г. Йошкар-Ола (33 039,2  рубля) и г. Волжск (33 041,8 рубля).</w:t>
      </w:r>
    </w:p>
    <w:p w:rsidR="00701123" w:rsidRDefault="00701123" w:rsidP="00701123">
      <w:pPr>
        <w:ind w:firstLine="709"/>
        <w:jc w:val="both"/>
        <w:rPr>
          <w:sz w:val="28"/>
          <w:szCs w:val="28"/>
        </w:rPr>
      </w:pPr>
      <w:r w:rsidRPr="0088696D">
        <w:rPr>
          <w:sz w:val="28"/>
          <w:szCs w:val="28"/>
        </w:rPr>
        <w:t xml:space="preserve">Самый низкий уровень заработной платы зафиксирован </w:t>
      </w:r>
      <w:r w:rsidRPr="0088696D">
        <w:rPr>
          <w:sz w:val="28"/>
          <w:szCs w:val="28"/>
        </w:rPr>
        <w:br/>
        <w:t>в Горномарийском (17 824,6 рубля), Мари-Турекском (20 130,3 рубля), Новоторъяльском (20 339,6 рубля) и Оршанском (22 141,6 рубля) муниципальных районах.</w:t>
      </w:r>
    </w:p>
    <w:p w:rsidR="004872D5" w:rsidRDefault="004872D5" w:rsidP="00701123">
      <w:pPr>
        <w:ind w:firstLine="709"/>
        <w:jc w:val="both"/>
        <w:rPr>
          <w:sz w:val="28"/>
          <w:szCs w:val="28"/>
        </w:rPr>
      </w:pPr>
    </w:p>
    <w:p w:rsidR="004872D5" w:rsidRDefault="004872D5" w:rsidP="00701123">
      <w:pPr>
        <w:ind w:firstLine="709"/>
        <w:jc w:val="both"/>
        <w:rPr>
          <w:sz w:val="28"/>
          <w:szCs w:val="28"/>
        </w:rPr>
      </w:pPr>
    </w:p>
    <w:p w:rsidR="004872D5" w:rsidRDefault="004872D5" w:rsidP="00701123">
      <w:pPr>
        <w:ind w:firstLine="709"/>
        <w:jc w:val="both"/>
        <w:rPr>
          <w:sz w:val="28"/>
          <w:szCs w:val="28"/>
        </w:rPr>
      </w:pPr>
    </w:p>
    <w:p w:rsidR="004872D5" w:rsidRPr="0088696D" w:rsidRDefault="004872D5" w:rsidP="00701123">
      <w:pPr>
        <w:ind w:firstLine="709"/>
        <w:jc w:val="both"/>
        <w:rPr>
          <w:sz w:val="28"/>
          <w:szCs w:val="28"/>
        </w:rPr>
      </w:pPr>
    </w:p>
    <w:p w:rsidR="00701123" w:rsidRPr="0088696D" w:rsidRDefault="00701123" w:rsidP="00701123">
      <w:pPr>
        <w:jc w:val="both"/>
        <w:rPr>
          <w:sz w:val="8"/>
          <w:szCs w:val="8"/>
        </w:rPr>
      </w:pPr>
    </w:p>
    <w:p w:rsidR="00701123" w:rsidRPr="0088696D" w:rsidRDefault="00701123" w:rsidP="00701123">
      <w:pPr>
        <w:jc w:val="center"/>
        <w:rPr>
          <w:b/>
        </w:rPr>
      </w:pPr>
      <w:r w:rsidRPr="0088696D">
        <w:rPr>
          <w:b/>
        </w:rPr>
        <w:lastRenderedPageBreak/>
        <w:t>Среднемесячная заработная плата работников крупных и средних предприятий и некоммерческих организаций за 2018 год, рублей</w:t>
      </w:r>
    </w:p>
    <w:p w:rsidR="00701123" w:rsidRPr="0088696D" w:rsidRDefault="00701123" w:rsidP="00701123">
      <w:pPr>
        <w:jc w:val="center"/>
        <w:rPr>
          <w:sz w:val="8"/>
          <w:szCs w:val="8"/>
        </w:rPr>
      </w:pPr>
    </w:p>
    <w:p w:rsidR="00701123" w:rsidRPr="0088696D" w:rsidRDefault="00CC2EFC" w:rsidP="00701123">
      <w:pPr>
        <w:rPr>
          <w:sz w:val="28"/>
          <w:szCs w:val="28"/>
        </w:rPr>
      </w:pPr>
      <w:r>
        <w:rPr>
          <w:noProof/>
        </w:rPr>
        <w:drawing>
          <wp:inline distT="0" distB="0" distL="0" distR="0">
            <wp:extent cx="5724525" cy="328612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1123" w:rsidRPr="0088696D" w:rsidRDefault="00701123" w:rsidP="00701123">
      <w:pPr>
        <w:ind w:firstLine="708"/>
        <w:jc w:val="both"/>
        <w:rPr>
          <w:sz w:val="28"/>
          <w:szCs w:val="28"/>
        </w:rPr>
      </w:pPr>
      <w:r w:rsidRPr="0088696D">
        <w:rPr>
          <w:sz w:val="28"/>
          <w:szCs w:val="28"/>
        </w:rPr>
        <w:t xml:space="preserve">Высокий рост среднемесячной заработной платы превышающий среднереспубликанское значение, в 2018 году обеспечен в следующих муниципальных образованиях: г. Козьмодемьянск (113,3 %), Горномарийский (116,6 %), Килемарский (113,8 %), Параньгинский (121,1 %) и Юринский (116,0 %) районы. </w:t>
      </w:r>
    </w:p>
    <w:p w:rsidR="00701123" w:rsidRPr="0088696D" w:rsidRDefault="00701123" w:rsidP="00701123">
      <w:pPr>
        <w:ind w:firstLine="708"/>
        <w:jc w:val="both"/>
        <w:rPr>
          <w:sz w:val="16"/>
          <w:szCs w:val="16"/>
        </w:rPr>
      </w:pPr>
    </w:p>
    <w:p w:rsidR="00701123" w:rsidRPr="0088696D" w:rsidRDefault="00701123" w:rsidP="00701123">
      <w:pPr>
        <w:jc w:val="center"/>
        <w:rPr>
          <w:b/>
        </w:rPr>
      </w:pPr>
      <w:r w:rsidRPr="0088696D">
        <w:rPr>
          <w:b/>
        </w:rPr>
        <w:t>Темп роста среднемесячной заработной платы работников крупных и средних предприятий и некоммерческих организаций за 2018 год, в процентах</w:t>
      </w:r>
    </w:p>
    <w:p w:rsidR="00701123" w:rsidRPr="0088696D" w:rsidRDefault="00701123" w:rsidP="00701123">
      <w:pPr>
        <w:jc w:val="center"/>
        <w:rPr>
          <w:sz w:val="16"/>
          <w:szCs w:val="16"/>
        </w:rPr>
      </w:pPr>
    </w:p>
    <w:p w:rsidR="004872D5" w:rsidRDefault="004872D5" w:rsidP="00701123">
      <w:pPr>
        <w:jc w:val="both"/>
      </w:pPr>
    </w:p>
    <w:p w:rsidR="00701123" w:rsidRPr="0088696D" w:rsidRDefault="00701123" w:rsidP="00701123">
      <w:pPr>
        <w:jc w:val="both"/>
        <w:rPr>
          <w:sz w:val="28"/>
          <w:szCs w:val="28"/>
        </w:rPr>
      </w:pPr>
      <w:r w:rsidRPr="0088696D">
        <w:tab/>
      </w:r>
      <w:r w:rsidRPr="0088696D">
        <w:rPr>
          <w:sz w:val="28"/>
          <w:szCs w:val="28"/>
        </w:rPr>
        <w:t>В целях повышения уровня жизни населения в 2018 году отраслевыми органами исполнительной власти республики через систему социального партнерства продолжилась работа с организациями республики по соблюдению трудового законодательства, повышению оплаты труда работников бюджетной сферы, регулированию заработной платы на основе коллективных договоров и соглашений.</w:t>
      </w:r>
    </w:p>
    <w:p w:rsidR="00701123" w:rsidRPr="0088696D" w:rsidRDefault="00701123" w:rsidP="00701123">
      <w:pPr>
        <w:pStyle w:val="a4"/>
        <w:spacing w:after="0" w:line="240" w:lineRule="auto"/>
        <w:ind w:firstLine="709"/>
        <w:jc w:val="both"/>
        <w:rPr>
          <w:rFonts w:ascii="Times New Roman" w:hAnsi="Times New Roman"/>
          <w:b/>
          <w:i/>
          <w:sz w:val="28"/>
          <w:szCs w:val="28"/>
        </w:rPr>
      </w:pPr>
      <w:r w:rsidRPr="0088696D">
        <w:rPr>
          <w:rFonts w:ascii="Times New Roman" w:hAnsi="Times New Roman"/>
          <w:sz w:val="28"/>
          <w:szCs w:val="28"/>
        </w:rPr>
        <w:t xml:space="preserve">В 2018 году проведена уведомительная регистрация </w:t>
      </w:r>
      <w:r w:rsidRPr="0088696D">
        <w:rPr>
          <w:rFonts w:ascii="Times New Roman" w:hAnsi="Times New Roman"/>
          <w:sz w:val="28"/>
          <w:szCs w:val="28"/>
        </w:rPr>
        <w:br/>
        <w:t xml:space="preserve">936 коллективных договоров, соглашений, изменений  и дополнений </w:t>
      </w:r>
      <w:r w:rsidRPr="0088696D">
        <w:rPr>
          <w:rFonts w:ascii="Times New Roman" w:hAnsi="Times New Roman"/>
          <w:sz w:val="28"/>
          <w:szCs w:val="28"/>
        </w:rPr>
        <w:br/>
        <w:t xml:space="preserve">к ним, из них: 331 коллективного договора, 581 дополнений и изменений к коллективным договорам, 18 соглашений (1 регионального, </w:t>
      </w:r>
      <w:r w:rsidRPr="0088696D">
        <w:rPr>
          <w:rFonts w:ascii="Times New Roman" w:hAnsi="Times New Roman"/>
          <w:sz w:val="28"/>
          <w:szCs w:val="28"/>
        </w:rPr>
        <w:br/>
        <w:t>6 региональных отраслевых, 9 территориальных отраслевых,</w:t>
      </w:r>
      <w:r w:rsidRPr="0088696D">
        <w:rPr>
          <w:rFonts w:ascii="Times New Roman" w:hAnsi="Times New Roman"/>
          <w:sz w:val="28"/>
          <w:szCs w:val="28"/>
        </w:rPr>
        <w:br/>
        <w:t xml:space="preserve">2 территориальных) и 6 изменений в соглашения. </w:t>
      </w:r>
    </w:p>
    <w:p w:rsidR="00701123" w:rsidRPr="0088696D" w:rsidRDefault="00701123" w:rsidP="00701123">
      <w:pPr>
        <w:ind w:firstLine="709"/>
        <w:jc w:val="both"/>
        <w:rPr>
          <w:b/>
          <w:i/>
          <w:sz w:val="28"/>
          <w:szCs w:val="28"/>
        </w:rPr>
      </w:pPr>
      <w:r w:rsidRPr="0088696D">
        <w:rPr>
          <w:sz w:val="28"/>
          <w:szCs w:val="28"/>
        </w:rPr>
        <w:t>По состоянию на 1 января 2019 г. в республике действ</w:t>
      </w:r>
      <w:r w:rsidR="002B4C89">
        <w:rPr>
          <w:sz w:val="28"/>
          <w:szCs w:val="28"/>
        </w:rPr>
        <w:t>овало</w:t>
      </w:r>
      <w:r w:rsidRPr="0088696D">
        <w:rPr>
          <w:sz w:val="28"/>
          <w:szCs w:val="28"/>
        </w:rPr>
        <w:t xml:space="preserve"> </w:t>
      </w:r>
      <w:r w:rsidRPr="0088696D">
        <w:rPr>
          <w:sz w:val="28"/>
          <w:szCs w:val="28"/>
        </w:rPr>
        <w:br/>
        <w:t xml:space="preserve">1 009 коллективных договоров,  46 соглашений, из них 1 региональное, 14 региональных отраслевых, 28 территориальных отраслевых, </w:t>
      </w:r>
      <w:r w:rsidRPr="0088696D">
        <w:rPr>
          <w:sz w:val="28"/>
          <w:szCs w:val="28"/>
        </w:rPr>
        <w:br/>
      </w:r>
      <w:r w:rsidRPr="0088696D">
        <w:rPr>
          <w:sz w:val="28"/>
          <w:szCs w:val="28"/>
        </w:rPr>
        <w:lastRenderedPageBreak/>
        <w:t xml:space="preserve">3 территориальных соглашения. Численность работников, охваченных действием коллективных договоров, составляет 89,5 тыс. человек. </w:t>
      </w:r>
    </w:p>
    <w:p w:rsidR="00701123" w:rsidRPr="0088696D" w:rsidRDefault="00701123" w:rsidP="00701123">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 xml:space="preserve">В целях реализации в 2018 году республиканского трехстороннего соглашения между Правительством Республики Марий Эл, Объединением организаций профсоюзов республики и республиканским объединением работодателей на 2016 - 2018 годы в области социально-трудовых отношений органами исполнительной власти Республики Марий Эл, администрациями городских округов и муниципальных районов Республики Марий Эл проводились комиссии и рабочие встречи с организациями и индивидуальными предпринимателями по вопросам повышения уровня заработной платы работающих, легализации выплаты заработной платы и т.д. </w:t>
      </w:r>
    </w:p>
    <w:p w:rsidR="00701123" w:rsidRPr="0088696D" w:rsidRDefault="00701123" w:rsidP="00701123">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 xml:space="preserve">За 2018 год органами исполнительной и муниципальной власти Республики Марий Эл проведено 1,1 тыс. рабочих встреч и комиссий </w:t>
      </w:r>
      <w:r w:rsidRPr="0088696D">
        <w:rPr>
          <w:sz w:val="28"/>
          <w:szCs w:val="28"/>
        </w:rPr>
        <w:br/>
        <w:t>с приглашением 3,1 тыс. организаций и индивидуальных предпринимателей по вопросам социально-трудовых отношений.</w:t>
      </w:r>
    </w:p>
    <w:p w:rsidR="00701123" w:rsidRPr="0088696D" w:rsidRDefault="00701123" w:rsidP="00701123">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 xml:space="preserve">В соответствии с Указом Президента Российской Федерации </w:t>
      </w:r>
      <w:r w:rsidRPr="0088696D">
        <w:rPr>
          <w:sz w:val="28"/>
          <w:szCs w:val="28"/>
        </w:rPr>
        <w:br/>
        <w:t xml:space="preserve">от 7 мая 2012 г. № 597 «О мероприятиях по реализации государственной социальной политики» в 2018 году реализовывалась программа «Поэтапное совершенствование системы оплаты труда </w:t>
      </w:r>
      <w:r w:rsidRPr="0088696D">
        <w:rPr>
          <w:sz w:val="28"/>
          <w:szCs w:val="28"/>
        </w:rPr>
        <w:br/>
        <w:t xml:space="preserve">в государственных учреждениях Республики Марий Эл </w:t>
      </w:r>
      <w:r w:rsidRPr="0088696D">
        <w:rPr>
          <w:sz w:val="28"/>
          <w:szCs w:val="28"/>
        </w:rPr>
        <w:br/>
        <w:t>на 2013 - 2018 годы»</w:t>
      </w:r>
      <w:r w:rsidRPr="0088696D">
        <w:rPr>
          <w:b/>
          <w:bCs/>
          <w:sz w:val="28"/>
          <w:szCs w:val="28"/>
        </w:rPr>
        <w:t xml:space="preserve">, </w:t>
      </w:r>
      <w:r w:rsidRPr="0088696D">
        <w:rPr>
          <w:sz w:val="28"/>
          <w:szCs w:val="28"/>
        </w:rPr>
        <w:t xml:space="preserve">органами исполнительной власти социального сектора республики реализуются «дорожные карты» в сферах </w:t>
      </w:r>
      <w:r w:rsidRPr="0088696D">
        <w:rPr>
          <w:spacing w:val="-1"/>
          <w:sz w:val="27"/>
          <w:szCs w:val="27"/>
        </w:rPr>
        <w:t xml:space="preserve">здравоохранения, образования и науки, </w:t>
      </w:r>
      <w:r w:rsidRPr="0088696D">
        <w:rPr>
          <w:sz w:val="27"/>
          <w:szCs w:val="27"/>
        </w:rPr>
        <w:t xml:space="preserve">социального обслуживания </w:t>
      </w:r>
      <w:r w:rsidRPr="0088696D">
        <w:rPr>
          <w:sz w:val="28"/>
          <w:szCs w:val="28"/>
        </w:rPr>
        <w:t>населения, культуры.</w:t>
      </w:r>
    </w:p>
    <w:p w:rsidR="00966CC0" w:rsidRPr="0088696D" w:rsidRDefault="00966CC0" w:rsidP="00966CC0">
      <w:pPr>
        <w:pBdr>
          <w:top w:val="single" w:sz="4" w:space="0" w:color="FFFFFF"/>
          <w:left w:val="single" w:sz="4" w:space="0" w:color="FFFFFF"/>
          <w:bottom w:val="single" w:sz="4" w:space="25" w:color="FFFFFF"/>
          <w:right w:val="single" w:sz="4" w:space="0" w:color="FFFFFF"/>
        </w:pBdr>
        <w:tabs>
          <w:tab w:val="left" w:pos="0"/>
        </w:tabs>
        <w:jc w:val="both"/>
        <w:rPr>
          <w:sz w:val="16"/>
          <w:szCs w:val="16"/>
        </w:rPr>
      </w:pPr>
      <w:r w:rsidRPr="0088696D">
        <w:rPr>
          <w:sz w:val="28"/>
          <w:szCs w:val="28"/>
        </w:rPr>
        <w:tab/>
      </w:r>
    </w:p>
    <w:p w:rsidR="003D4786" w:rsidRPr="0088696D" w:rsidRDefault="00966CC0" w:rsidP="003D4786">
      <w:pPr>
        <w:pBdr>
          <w:top w:val="single" w:sz="4" w:space="0" w:color="FFFFFF"/>
          <w:left w:val="single" w:sz="4" w:space="0" w:color="FFFFFF"/>
          <w:bottom w:val="single" w:sz="4" w:space="25" w:color="FFFFFF"/>
          <w:right w:val="single" w:sz="4" w:space="0" w:color="FFFFFF"/>
        </w:pBdr>
        <w:tabs>
          <w:tab w:val="left" w:pos="0"/>
        </w:tabs>
        <w:jc w:val="both"/>
        <w:rPr>
          <w:i/>
          <w:sz w:val="28"/>
          <w:szCs w:val="28"/>
        </w:rPr>
      </w:pPr>
      <w:r w:rsidRPr="0088696D">
        <w:rPr>
          <w:sz w:val="28"/>
          <w:szCs w:val="28"/>
        </w:rPr>
        <w:tab/>
      </w:r>
      <w:r w:rsidRPr="0088696D">
        <w:rPr>
          <w:i/>
          <w:sz w:val="28"/>
          <w:szCs w:val="28"/>
        </w:rPr>
        <w:t>Среднемесячная номинальная начисленная заработная плата работников муниципальных дошкольных образовательных учреждений, общеобразовательных учреждений, в том числе учителей</w:t>
      </w:r>
    </w:p>
    <w:p w:rsidR="003D4786" w:rsidRPr="0088696D" w:rsidRDefault="003D4786" w:rsidP="003D4786">
      <w:pPr>
        <w:pBdr>
          <w:top w:val="single" w:sz="4" w:space="0" w:color="FFFFFF"/>
          <w:left w:val="single" w:sz="4" w:space="0" w:color="FFFFFF"/>
          <w:bottom w:val="single" w:sz="4" w:space="25" w:color="FFFFFF"/>
          <w:right w:val="single" w:sz="4" w:space="0" w:color="FFFFFF"/>
        </w:pBdr>
        <w:tabs>
          <w:tab w:val="left" w:pos="0"/>
        </w:tabs>
        <w:jc w:val="both"/>
        <w:rPr>
          <w:sz w:val="28"/>
          <w:szCs w:val="28"/>
        </w:rPr>
      </w:pPr>
      <w:r w:rsidRPr="0088696D">
        <w:rPr>
          <w:i/>
          <w:sz w:val="28"/>
          <w:szCs w:val="28"/>
        </w:rPr>
        <w:tab/>
      </w:r>
      <w:r w:rsidR="00966CC0" w:rsidRPr="0088696D">
        <w:rPr>
          <w:sz w:val="28"/>
          <w:szCs w:val="28"/>
        </w:rPr>
        <w:t xml:space="preserve">Во исполнение Указа Президента Российской Федерации </w:t>
      </w:r>
      <w:r w:rsidR="00966CC0" w:rsidRPr="0088696D">
        <w:rPr>
          <w:sz w:val="28"/>
          <w:szCs w:val="28"/>
        </w:rPr>
        <w:br/>
        <w:t>от 7 мая 2012</w:t>
      </w:r>
      <w:r w:rsidR="002B4C89">
        <w:rPr>
          <w:sz w:val="28"/>
          <w:szCs w:val="28"/>
        </w:rPr>
        <w:t> </w:t>
      </w:r>
      <w:r w:rsidR="00966CC0" w:rsidRPr="0088696D">
        <w:rPr>
          <w:sz w:val="28"/>
          <w:szCs w:val="28"/>
        </w:rPr>
        <w:t>г. №</w:t>
      </w:r>
      <w:r w:rsidR="002B4C89">
        <w:rPr>
          <w:sz w:val="28"/>
          <w:szCs w:val="28"/>
        </w:rPr>
        <w:t> </w:t>
      </w:r>
      <w:r w:rsidR="00966CC0" w:rsidRPr="0088696D">
        <w:rPr>
          <w:sz w:val="28"/>
          <w:szCs w:val="28"/>
        </w:rPr>
        <w:t>597 «О мероприятиях по реализации государственной социальной политики» пров</w:t>
      </w:r>
      <w:r w:rsidR="002B4C89">
        <w:rPr>
          <w:sz w:val="28"/>
          <w:szCs w:val="28"/>
        </w:rPr>
        <w:t>одится</w:t>
      </w:r>
      <w:r w:rsidR="00966CC0" w:rsidRPr="0088696D">
        <w:rPr>
          <w:sz w:val="28"/>
          <w:szCs w:val="28"/>
        </w:rPr>
        <w:t xml:space="preserve"> работа по доведению заработной платы педагогических работников образовательных организаций </w:t>
      </w:r>
      <w:r w:rsidR="002B4C89">
        <w:rPr>
          <w:sz w:val="28"/>
          <w:szCs w:val="28"/>
        </w:rPr>
        <w:br/>
      </w:r>
      <w:r w:rsidR="00966CC0" w:rsidRPr="0088696D">
        <w:rPr>
          <w:sz w:val="28"/>
          <w:szCs w:val="28"/>
        </w:rPr>
        <w:t>до целевых значений, установленных в «дорожной карте», которые ежегодно корректируются с учетом выполнения мероприятий, направленных на повышение эффективности бюджетных расходов и качества услуг в образовательной сфере, оптимизацию бюджетной сети.</w:t>
      </w:r>
    </w:p>
    <w:p w:rsidR="003D4786" w:rsidRPr="0088696D" w:rsidRDefault="003D4786" w:rsidP="003D4786">
      <w:pPr>
        <w:pBdr>
          <w:top w:val="single" w:sz="4" w:space="0" w:color="FFFFFF"/>
          <w:left w:val="single" w:sz="4" w:space="0" w:color="FFFFFF"/>
          <w:bottom w:val="single" w:sz="4" w:space="25" w:color="FFFFFF"/>
          <w:right w:val="single" w:sz="4" w:space="0" w:color="FFFFFF"/>
        </w:pBdr>
        <w:tabs>
          <w:tab w:val="left" w:pos="0"/>
        </w:tabs>
        <w:jc w:val="both"/>
        <w:rPr>
          <w:sz w:val="28"/>
          <w:szCs w:val="28"/>
        </w:rPr>
      </w:pPr>
      <w:r w:rsidRPr="0088696D">
        <w:rPr>
          <w:sz w:val="28"/>
          <w:szCs w:val="28"/>
        </w:rPr>
        <w:tab/>
      </w:r>
      <w:r w:rsidR="00966CC0" w:rsidRPr="0088696D">
        <w:rPr>
          <w:sz w:val="28"/>
          <w:szCs w:val="28"/>
        </w:rPr>
        <w:t xml:space="preserve">В целях достижения целевых показателей по заработной плате, до государственных и муниципальных образовательных организаций доведены пороговые значения средней заработной платы по отдельным категориям педагогических работников на 2017 год, проведена работа по мобилизации средств для достижения установленных ориентиров повышения заработной платы, как за счет средств республиканского бюджета Республики Марий Эл, местных бюджетов, так и счет </w:t>
      </w:r>
      <w:r w:rsidR="00966CC0" w:rsidRPr="0088696D">
        <w:rPr>
          <w:sz w:val="28"/>
          <w:szCs w:val="28"/>
        </w:rPr>
        <w:lastRenderedPageBreak/>
        <w:t xml:space="preserve">мероприятий по привлечению средств от приносящей доход деятельности. </w:t>
      </w:r>
    </w:p>
    <w:p w:rsidR="00041584" w:rsidRPr="0088696D" w:rsidRDefault="003D4786" w:rsidP="00041584">
      <w:pPr>
        <w:pBdr>
          <w:top w:val="single" w:sz="4" w:space="0" w:color="FFFFFF"/>
          <w:left w:val="single" w:sz="4" w:space="0" w:color="FFFFFF"/>
          <w:bottom w:val="single" w:sz="4" w:space="25" w:color="FFFFFF"/>
          <w:right w:val="single" w:sz="4" w:space="0" w:color="FFFFFF"/>
        </w:pBdr>
        <w:tabs>
          <w:tab w:val="left" w:pos="0"/>
        </w:tabs>
        <w:jc w:val="both"/>
        <w:rPr>
          <w:sz w:val="28"/>
          <w:szCs w:val="28"/>
        </w:rPr>
      </w:pPr>
      <w:r w:rsidRPr="0088696D">
        <w:rPr>
          <w:sz w:val="28"/>
          <w:szCs w:val="28"/>
        </w:rPr>
        <w:tab/>
      </w:r>
      <w:r w:rsidR="00041584" w:rsidRPr="0088696D">
        <w:rPr>
          <w:sz w:val="28"/>
          <w:szCs w:val="28"/>
        </w:rPr>
        <w:t>Согласно данным Маристата в разрезе муниципальных районов и городских округов средняя заработная плата работников дошкольных образовательных организаций за 2018 год распределилась в диапазоне</w:t>
      </w:r>
      <w:r w:rsidR="00B1792D">
        <w:rPr>
          <w:sz w:val="28"/>
          <w:szCs w:val="28"/>
        </w:rPr>
        <w:br/>
      </w:r>
      <w:r w:rsidR="00041584" w:rsidRPr="0088696D">
        <w:rPr>
          <w:sz w:val="28"/>
          <w:szCs w:val="28"/>
        </w:rPr>
        <w:t xml:space="preserve">от 13 186,9 рублей (Новоторъяльский район) до 18 388,9 рублей (г.Йошкар-Ола).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 xml:space="preserve">Наибольший темп роста средней заработной платы наблюдается </w:t>
      </w:r>
      <w:r w:rsidR="002B4C89">
        <w:rPr>
          <w:sz w:val="28"/>
          <w:szCs w:val="28"/>
        </w:rPr>
        <w:br/>
      </w:r>
      <w:r w:rsidRPr="0088696D">
        <w:rPr>
          <w:sz w:val="28"/>
          <w:szCs w:val="28"/>
        </w:rPr>
        <w:t>в Новоторъяльском (126,1</w:t>
      </w:r>
      <w:r w:rsidR="002B4C89">
        <w:rPr>
          <w:sz w:val="28"/>
          <w:szCs w:val="28"/>
        </w:rPr>
        <w:t> %</w:t>
      </w:r>
      <w:r w:rsidRPr="0088696D">
        <w:rPr>
          <w:sz w:val="28"/>
          <w:szCs w:val="28"/>
        </w:rPr>
        <w:t>), Сернурском (124,8</w:t>
      </w:r>
      <w:r w:rsidR="002B4C89">
        <w:rPr>
          <w:sz w:val="28"/>
          <w:szCs w:val="28"/>
        </w:rPr>
        <w:t> %</w:t>
      </w:r>
      <w:r w:rsidRPr="0088696D">
        <w:rPr>
          <w:sz w:val="28"/>
          <w:szCs w:val="28"/>
        </w:rPr>
        <w:t>), Оршанском (123,9 </w:t>
      </w:r>
      <w:r w:rsidR="002B4C89">
        <w:rPr>
          <w:sz w:val="28"/>
          <w:szCs w:val="28"/>
        </w:rPr>
        <w:t>%</w:t>
      </w:r>
      <w:r w:rsidRPr="0088696D">
        <w:rPr>
          <w:sz w:val="28"/>
          <w:szCs w:val="28"/>
        </w:rPr>
        <w:t xml:space="preserve">) муниципальных районах.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 xml:space="preserve">По категории работников общеобразовательных муниципальных организаций средняя заработная плата за 2018 год распределилась </w:t>
      </w:r>
      <w:r w:rsidR="002B4C89">
        <w:rPr>
          <w:sz w:val="28"/>
          <w:szCs w:val="28"/>
        </w:rPr>
        <w:br/>
      </w:r>
      <w:r w:rsidRPr="0088696D">
        <w:rPr>
          <w:sz w:val="28"/>
          <w:szCs w:val="28"/>
        </w:rPr>
        <w:t>в диапазоне от 16 158,1 рубл</w:t>
      </w:r>
      <w:r w:rsidR="002B4C89">
        <w:rPr>
          <w:sz w:val="28"/>
          <w:szCs w:val="28"/>
        </w:rPr>
        <w:t>я</w:t>
      </w:r>
      <w:r w:rsidRPr="0088696D">
        <w:rPr>
          <w:sz w:val="28"/>
          <w:szCs w:val="28"/>
        </w:rPr>
        <w:t xml:space="preserve"> (Новоторъяльский район) </w:t>
      </w:r>
      <w:r w:rsidR="002B4C89">
        <w:rPr>
          <w:sz w:val="28"/>
          <w:szCs w:val="28"/>
        </w:rPr>
        <w:br/>
        <w:t>до 24 970,7 рубля</w:t>
      </w:r>
      <w:r w:rsidRPr="0088696D">
        <w:rPr>
          <w:sz w:val="28"/>
          <w:szCs w:val="28"/>
        </w:rPr>
        <w:t xml:space="preserve"> (г.Йошкар-Ола). В Параньгинском районе наблюдается сокращение заработной платы на 15,3</w:t>
      </w:r>
      <w:r w:rsidR="002B4C89">
        <w:rPr>
          <w:sz w:val="28"/>
          <w:szCs w:val="28"/>
        </w:rPr>
        <w:t> %</w:t>
      </w:r>
      <w:r w:rsidRPr="0088696D">
        <w:rPr>
          <w:sz w:val="28"/>
          <w:szCs w:val="28"/>
        </w:rPr>
        <w:t xml:space="preserve"> или 3 105,9 руб</w:t>
      </w:r>
      <w:r w:rsidR="002B4C89">
        <w:rPr>
          <w:sz w:val="28"/>
          <w:szCs w:val="28"/>
        </w:rPr>
        <w:t>ля</w:t>
      </w:r>
      <w:r w:rsidRPr="0088696D">
        <w:rPr>
          <w:sz w:val="28"/>
          <w:szCs w:val="28"/>
        </w:rPr>
        <w:t xml:space="preserve">.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 xml:space="preserve">Наибольший темп роста средней заработной платы наблюдается </w:t>
      </w:r>
      <w:r w:rsidR="002B4C89">
        <w:rPr>
          <w:sz w:val="28"/>
          <w:szCs w:val="28"/>
        </w:rPr>
        <w:br/>
      </w:r>
      <w:r w:rsidRPr="0088696D">
        <w:rPr>
          <w:sz w:val="28"/>
          <w:szCs w:val="28"/>
        </w:rPr>
        <w:t>в Новоторъяльском (119,1 </w:t>
      </w:r>
      <w:r w:rsidR="002B4C89">
        <w:rPr>
          <w:sz w:val="28"/>
          <w:szCs w:val="28"/>
        </w:rPr>
        <w:t>%</w:t>
      </w:r>
      <w:r w:rsidRPr="0088696D">
        <w:rPr>
          <w:sz w:val="28"/>
          <w:szCs w:val="28"/>
        </w:rPr>
        <w:t>), Горномарийском (118,9 </w:t>
      </w:r>
      <w:r w:rsidR="002B4C89">
        <w:rPr>
          <w:sz w:val="28"/>
          <w:szCs w:val="28"/>
        </w:rPr>
        <w:t>%), Оршанском (114,4 %</w:t>
      </w:r>
      <w:r w:rsidRPr="0088696D">
        <w:rPr>
          <w:sz w:val="28"/>
          <w:szCs w:val="28"/>
        </w:rPr>
        <w:t>), Звениговском (113,4</w:t>
      </w:r>
      <w:r w:rsidR="002B4C89">
        <w:rPr>
          <w:sz w:val="28"/>
          <w:szCs w:val="28"/>
        </w:rPr>
        <w:t> %) муниципальных районах.</w:t>
      </w:r>
    </w:p>
    <w:p w:rsidR="004872D5" w:rsidRDefault="004872D5"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p>
    <w:p w:rsidR="004872D5" w:rsidRPr="0088696D" w:rsidRDefault="004872D5" w:rsidP="004872D5">
      <w:pPr>
        <w:pBdr>
          <w:top w:val="single" w:sz="4" w:space="0" w:color="FFFFFF"/>
          <w:left w:val="single" w:sz="4" w:space="0" w:color="FFFFFF"/>
          <w:bottom w:val="single" w:sz="4" w:space="25" w:color="FFFFFF"/>
          <w:right w:val="single" w:sz="4" w:space="0" w:color="FFFFFF"/>
        </w:pBdr>
        <w:tabs>
          <w:tab w:val="left" w:pos="0"/>
        </w:tabs>
        <w:jc w:val="center"/>
        <w:rPr>
          <w:b/>
        </w:rPr>
      </w:pPr>
      <w:r w:rsidRPr="0088696D">
        <w:rPr>
          <w:b/>
        </w:rPr>
        <w:t>Среднемесячная заработная плата работников муниципальных дошкольных образовательных и общеобразовательных учреждений за 2018 год, рублей</w:t>
      </w:r>
    </w:p>
    <w:p w:rsidR="004872D5" w:rsidRPr="0088696D" w:rsidRDefault="00CC2EFC" w:rsidP="004872D5">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Pr>
          <w:noProof/>
          <w:szCs w:val="28"/>
        </w:rPr>
        <w:drawing>
          <wp:inline distT="0" distB="0" distL="0" distR="0">
            <wp:extent cx="5553075" cy="35909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4872D5">
        <w:rPr>
          <w:szCs w:val="28"/>
        </w:rPr>
        <w:tab/>
      </w:r>
      <w:r w:rsidR="004872D5" w:rsidRPr="0088696D">
        <w:rPr>
          <w:sz w:val="28"/>
          <w:szCs w:val="28"/>
        </w:rPr>
        <w:t xml:space="preserve">Также в 2018 году во всех муниципальных районах и городских округах наблюдается увеличение заработной платы учителей школ. </w:t>
      </w: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Согласно данным статистического наблюдения средняя заработная плата учителей по Республике Марий Эл по итогам 2018 года составила 23 905 рублей, что на 1 188 рублей</w:t>
      </w:r>
      <w:r>
        <w:rPr>
          <w:sz w:val="28"/>
          <w:szCs w:val="28"/>
        </w:rPr>
        <w:t>,</w:t>
      </w:r>
      <w:r w:rsidRPr="0088696D">
        <w:rPr>
          <w:sz w:val="28"/>
          <w:szCs w:val="28"/>
        </w:rPr>
        <w:t xml:space="preserve"> или 5,2</w:t>
      </w:r>
      <w:r>
        <w:rPr>
          <w:sz w:val="28"/>
          <w:szCs w:val="28"/>
        </w:rPr>
        <w:t> %</w:t>
      </w:r>
      <w:r w:rsidRPr="0088696D">
        <w:rPr>
          <w:sz w:val="28"/>
          <w:szCs w:val="28"/>
        </w:rPr>
        <w:t xml:space="preserve"> выше показателя </w:t>
      </w:r>
      <w:r>
        <w:rPr>
          <w:sz w:val="28"/>
          <w:szCs w:val="28"/>
        </w:rPr>
        <w:br/>
      </w:r>
      <w:r w:rsidRPr="0088696D">
        <w:rPr>
          <w:sz w:val="28"/>
          <w:szCs w:val="28"/>
        </w:rPr>
        <w:t xml:space="preserve">за 2017 год (22 717 рублей).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lastRenderedPageBreak/>
        <w:t xml:space="preserve">В разрезе муниципальных районов и городских округов средняя заработная плата учителей за анализируемый период распределилась </w:t>
      </w:r>
      <w:r w:rsidR="002B4C89">
        <w:rPr>
          <w:sz w:val="28"/>
          <w:szCs w:val="28"/>
        </w:rPr>
        <w:br/>
        <w:t>в диапазоне от 19 627,6 рубля</w:t>
      </w:r>
      <w:r w:rsidRPr="0088696D">
        <w:rPr>
          <w:sz w:val="28"/>
          <w:szCs w:val="28"/>
        </w:rPr>
        <w:t xml:space="preserve"> (</w:t>
      </w:r>
      <w:r w:rsidR="002B4C89">
        <w:rPr>
          <w:sz w:val="28"/>
          <w:szCs w:val="28"/>
        </w:rPr>
        <w:t>Юринский район) до 26 518 рубля</w:t>
      </w:r>
      <w:r w:rsidRPr="0088696D">
        <w:rPr>
          <w:sz w:val="28"/>
          <w:szCs w:val="28"/>
        </w:rPr>
        <w:t xml:space="preserve"> </w:t>
      </w:r>
      <w:r w:rsidRPr="0088696D">
        <w:rPr>
          <w:sz w:val="28"/>
          <w:szCs w:val="28"/>
        </w:rPr>
        <w:br/>
        <w:t xml:space="preserve">(г. Йошкар-Ола).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По отношению к 2017 году средняя заработная плата учителей увеличилась во всех му</w:t>
      </w:r>
      <w:r w:rsidR="002B4C89">
        <w:rPr>
          <w:sz w:val="28"/>
          <w:szCs w:val="28"/>
        </w:rPr>
        <w:t>ниципальных образованиях от 0,4 %</w:t>
      </w:r>
      <w:r w:rsidRPr="0088696D">
        <w:rPr>
          <w:sz w:val="28"/>
          <w:szCs w:val="28"/>
        </w:rPr>
        <w:t xml:space="preserve"> (Советский район) до 12,</w:t>
      </w:r>
      <w:r w:rsidR="002B4C89">
        <w:rPr>
          <w:sz w:val="28"/>
          <w:szCs w:val="28"/>
        </w:rPr>
        <w:t>8 %</w:t>
      </w:r>
      <w:r w:rsidRPr="0088696D">
        <w:rPr>
          <w:sz w:val="28"/>
          <w:szCs w:val="28"/>
        </w:rPr>
        <w:t xml:space="preserve"> (Горномарийский район).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У 9 муниципальных районов и городских округов (Горномарийский, Килемарский, Куженерский, Моркинский, Новоторъяльский, Оршанский, Параньгинс</w:t>
      </w:r>
      <w:r w:rsidR="004661F7" w:rsidRPr="0088696D">
        <w:rPr>
          <w:sz w:val="28"/>
          <w:szCs w:val="28"/>
        </w:rPr>
        <w:t xml:space="preserve">кий, Юринский и </w:t>
      </w:r>
      <w:r w:rsidR="004661F7" w:rsidRPr="0088696D">
        <w:rPr>
          <w:sz w:val="28"/>
          <w:szCs w:val="28"/>
        </w:rPr>
        <w:br/>
        <w:t>г. Йошкар-Ола)</w:t>
      </w:r>
      <w:r w:rsidRPr="0088696D">
        <w:rPr>
          <w:sz w:val="28"/>
          <w:szCs w:val="28"/>
        </w:rPr>
        <w:t xml:space="preserve"> темп прироста средней заработной платы превышает средний уровень по республике - 5,2</w:t>
      </w:r>
      <w:r w:rsidR="002B4C89">
        <w:rPr>
          <w:sz w:val="28"/>
          <w:szCs w:val="28"/>
        </w:rPr>
        <w:t> %</w:t>
      </w:r>
      <w:r w:rsidRPr="0088696D">
        <w:rPr>
          <w:sz w:val="28"/>
          <w:szCs w:val="28"/>
        </w:rPr>
        <w:t xml:space="preserve">. </w:t>
      </w:r>
    </w:p>
    <w:p w:rsidR="00041584" w:rsidRPr="0088696D" w:rsidRDefault="00041584" w:rsidP="00041584">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За 2018 год в 5 муниципальных образованиях (г. Йошкар-Ола, г. Козьмодемьянск, Волжский, Звениговский и Советский районы) средняя заработная плата учителей выше средней заработной платы учителей по Республике Марий Эл (23 905 рублей).</w:t>
      </w:r>
    </w:p>
    <w:p w:rsidR="004872D5" w:rsidRDefault="00041584" w:rsidP="004872D5">
      <w:pPr>
        <w:widowControl w:val="0"/>
        <w:pBdr>
          <w:top w:val="single" w:sz="4" w:space="0" w:color="FFFFFF"/>
          <w:left w:val="single" w:sz="4" w:space="0" w:color="FFFFFF"/>
          <w:bottom w:val="single" w:sz="4" w:space="25" w:color="FFFFFF"/>
          <w:right w:val="single" w:sz="4" w:space="0" w:color="FFFFFF"/>
        </w:pBdr>
        <w:tabs>
          <w:tab w:val="left" w:pos="0"/>
        </w:tabs>
        <w:ind w:firstLine="709"/>
        <w:jc w:val="both"/>
        <w:rPr>
          <w:szCs w:val="28"/>
        </w:rPr>
      </w:pPr>
      <w:r w:rsidRPr="0088696D">
        <w:rPr>
          <w:sz w:val="28"/>
          <w:szCs w:val="28"/>
        </w:rPr>
        <w:t>В 2019 году продолж</w:t>
      </w:r>
      <w:r w:rsidR="002B4C89">
        <w:rPr>
          <w:sz w:val="28"/>
          <w:szCs w:val="28"/>
        </w:rPr>
        <w:t>ае</w:t>
      </w:r>
      <w:r w:rsidRPr="0088696D">
        <w:rPr>
          <w:sz w:val="28"/>
          <w:szCs w:val="28"/>
        </w:rPr>
        <w:t>т</w:t>
      </w:r>
      <w:r w:rsidR="002B4C89">
        <w:rPr>
          <w:sz w:val="28"/>
          <w:szCs w:val="28"/>
        </w:rPr>
        <w:t>ся планомерная</w:t>
      </w:r>
      <w:r w:rsidRPr="0088696D">
        <w:rPr>
          <w:sz w:val="28"/>
          <w:szCs w:val="28"/>
        </w:rPr>
        <w:t xml:space="preserve"> работ</w:t>
      </w:r>
      <w:r w:rsidR="002B4C89">
        <w:rPr>
          <w:sz w:val="28"/>
          <w:szCs w:val="28"/>
        </w:rPr>
        <w:t>а</w:t>
      </w:r>
      <w:r w:rsidRPr="0088696D">
        <w:rPr>
          <w:sz w:val="28"/>
          <w:szCs w:val="28"/>
        </w:rPr>
        <w:t xml:space="preserve"> по </w:t>
      </w:r>
      <w:r w:rsidR="002B4C89">
        <w:rPr>
          <w:sz w:val="28"/>
          <w:szCs w:val="28"/>
        </w:rPr>
        <w:t xml:space="preserve">сохранению достигнутых </w:t>
      </w:r>
      <w:r w:rsidR="00503C65">
        <w:rPr>
          <w:sz w:val="28"/>
          <w:szCs w:val="28"/>
        </w:rPr>
        <w:t xml:space="preserve">в 2018 году </w:t>
      </w:r>
      <w:r w:rsidRPr="0088696D">
        <w:rPr>
          <w:sz w:val="28"/>
          <w:szCs w:val="28"/>
        </w:rPr>
        <w:t>показателей соотношения средней заработной платы отдельных категорий работников со среднемесячным доходом от трудовой деятельности и в целом работников образовательных организаций.</w:t>
      </w: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ind w:firstLine="709"/>
        <w:jc w:val="both"/>
        <w:rPr>
          <w:sz w:val="28"/>
          <w:szCs w:val="28"/>
        </w:rPr>
      </w:pPr>
      <w:r w:rsidRPr="0088696D">
        <w:rPr>
          <w:sz w:val="28"/>
          <w:szCs w:val="28"/>
        </w:rPr>
        <w:t>В связи с чем, определены пороговые значения по средней заработной плате для отдельных категорий педагогических работников по Республике Марий Эл на 2019 год и потребность в средствах на повышение оплаты труда педагогических работников.</w:t>
      </w:r>
    </w:p>
    <w:p w:rsidR="004872D5" w:rsidRDefault="00966CC0" w:rsidP="004872D5">
      <w:pPr>
        <w:pBdr>
          <w:top w:val="single" w:sz="4" w:space="0" w:color="FFFFFF"/>
          <w:left w:val="single" w:sz="4" w:space="0" w:color="FFFFFF"/>
          <w:bottom w:val="single" w:sz="4" w:space="25" w:color="FFFFFF"/>
          <w:right w:val="single" w:sz="4" w:space="0" w:color="FFFFFF"/>
        </w:pBdr>
        <w:tabs>
          <w:tab w:val="left" w:pos="0"/>
        </w:tabs>
        <w:ind w:firstLine="709"/>
        <w:jc w:val="both"/>
        <w:rPr>
          <w:i/>
          <w:sz w:val="28"/>
          <w:szCs w:val="28"/>
        </w:rPr>
      </w:pPr>
      <w:r w:rsidRPr="0088696D">
        <w:rPr>
          <w:i/>
          <w:sz w:val="28"/>
          <w:szCs w:val="28"/>
        </w:rPr>
        <w:t>Среднемесячная заработная плата работников муниципальных учреждений культуры и искусства</w:t>
      </w:r>
    </w:p>
    <w:p w:rsidR="004872D5" w:rsidRPr="004872D5" w:rsidRDefault="000C2DCD" w:rsidP="004872D5">
      <w:pPr>
        <w:pBdr>
          <w:top w:val="single" w:sz="4" w:space="0" w:color="FFFFFF"/>
          <w:left w:val="single" w:sz="4" w:space="0" w:color="FFFFFF"/>
          <w:bottom w:val="single" w:sz="4" w:space="25" w:color="FFFFFF"/>
          <w:right w:val="single" w:sz="4" w:space="0" w:color="FFFFFF"/>
        </w:pBdr>
        <w:tabs>
          <w:tab w:val="left" w:pos="0"/>
        </w:tabs>
        <w:ind w:firstLine="709"/>
        <w:jc w:val="both"/>
        <w:rPr>
          <w:bCs/>
          <w:sz w:val="8"/>
          <w:szCs w:val="28"/>
        </w:rPr>
      </w:pPr>
      <w:r w:rsidRPr="004872D5">
        <w:rPr>
          <w:bCs/>
          <w:sz w:val="28"/>
          <w:szCs w:val="28"/>
        </w:rPr>
        <w:t xml:space="preserve">Плановые значения показателей достижения среднемесячной </w:t>
      </w:r>
      <w:r w:rsidR="004872D5">
        <w:rPr>
          <w:bCs/>
          <w:sz w:val="28"/>
          <w:szCs w:val="28"/>
        </w:rPr>
        <w:br/>
      </w:r>
    </w:p>
    <w:p w:rsidR="00966CC0" w:rsidRPr="00E80B7A" w:rsidRDefault="00966CC0" w:rsidP="004872D5">
      <w:pPr>
        <w:pBdr>
          <w:top w:val="single" w:sz="4" w:space="0" w:color="FFFFFF"/>
          <w:left w:val="single" w:sz="4" w:space="0" w:color="FFFFFF"/>
          <w:bottom w:val="single" w:sz="4" w:space="25" w:color="FFFFFF"/>
          <w:right w:val="single" w:sz="4" w:space="0" w:color="FFFFFF"/>
        </w:pBdr>
        <w:tabs>
          <w:tab w:val="left" w:pos="0"/>
        </w:tabs>
        <w:ind w:firstLine="709"/>
        <w:jc w:val="center"/>
        <w:rPr>
          <w:sz w:val="8"/>
          <w:szCs w:val="16"/>
        </w:rPr>
      </w:pPr>
      <w:r w:rsidRPr="004872D5">
        <w:rPr>
          <w:b/>
        </w:rPr>
        <w:t>Среднемесячная заработная плата работников муниципальных учреждений</w:t>
      </w:r>
      <w:r w:rsidRPr="0088696D">
        <w:rPr>
          <w:b/>
        </w:rPr>
        <w:t xml:space="preserve"> культуры и искусства за 201</w:t>
      </w:r>
      <w:r w:rsidR="009D470B">
        <w:rPr>
          <w:b/>
        </w:rPr>
        <w:t>8</w:t>
      </w:r>
      <w:r w:rsidRPr="0088696D">
        <w:rPr>
          <w:b/>
        </w:rPr>
        <w:t xml:space="preserve"> год, рублей</w:t>
      </w:r>
    </w:p>
    <w:p w:rsidR="007C6043" w:rsidRPr="0088696D" w:rsidRDefault="00CC2EFC" w:rsidP="00966CC0">
      <w:pPr>
        <w:jc w:val="both"/>
      </w:pPr>
      <w:r>
        <w:rPr>
          <w:noProof/>
        </w:rPr>
        <w:drawing>
          <wp:inline distT="0" distB="0" distL="0" distR="0">
            <wp:extent cx="5362575" cy="24574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966CC0" w:rsidRPr="0088696D">
        <w:tab/>
      </w: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jc w:val="both"/>
        <w:rPr>
          <w:bCs/>
          <w:sz w:val="28"/>
          <w:szCs w:val="28"/>
        </w:rPr>
      </w:pPr>
      <w:r w:rsidRPr="004872D5">
        <w:rPr>
          <w:bCs/>
          <w:sz w:val="28"/>
          <w:szCs w:val="28"/>
        </w:rPr>
        <w:lastRenderedPageBreak/>
        <w:t>заработной платы работников муниципальных учреждений культуры установлены в размере 20 571 рубль для муниципальных районов</w:t>
      </w:r>
      <w:r>
        <w:rPr>
          <w:bCs/>
          <w:sz w:val="28"/>
          <w:szCs w:val="28"/>
        </w:rPr>
        <w:t xml:space="preserve"> </w:t>
      </w:r>
      <w:r w:rsidRPr="004872D5">
        <w:rPr>
          <w:bCs/>
          <w:sz w:val="28"/>
          <w:szCs w:val="28"/>
        </w:rPr>
        <w:t xml:space="preserve">и 23 523 рубля для городских округов. Всеми муниципальными учреждениями культуры плановые значения показателя выполнено. </w:t>
      </w: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jc w:val="both"/>
        <w:rPr>
          <w:bCs/>
          <w:sz w:val="28"/>
          <w:szCs w:val="28"/>
        </w:rPr>
      </w:pP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jc w:val="both"/>
        <w:rPr>
          <w:i/>
          <w:sz w:val="28"/>
          <w:szCs w:val="28"/>
        </w:rPr>
      </w:pPr>
      <w:r>
        <w:rPr>
          <w:bCs/>
          <w:sz w:val="28"/>
          <w:szCs w:val="28"/>
        </w:rPr>
        <w:tab/>
      </w:r>
      <w:r w:rsidR="00966CC0" w:rsidRPr="0088696D">
        <w:rPr>
          <w:i/>
          <w:sz w:val="28"/>
          <w:szCs w:val="28"/>
        </w:rPr>
        <w:t>Среднемесячная заработная плата работников муниципальных учреждений физической культуры и спорта</w:t>
      </w: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jc w:val="both"/>
        <w:rPr>
          <w:sz w:val="28"/>
          <w:szCs w:val="28"/>
        </w:rPr>
      </w:pPr>
      <w:r>
        <w:rPr>
          <w:i/>
          <w:sz w:val="28"/>
          <w:szCs w:val="28"/>
        </w:rPr>
        <w:tab/>
      </w:r>
      <w:r w:rsidR="002F4934" w:rsidRPr="0088696D">
        <w:rPr>
          <w:sz w:val="28"/>
          <w:szCs w:val="28"/>
        </w:rPr>
        <w:t xml:space="preserve">В Республике Марий Эл в ведении органов местного самоуправления, осуществляющих управление в области физической культуры и спорта, находятся 2 муниципальных учреждения, реализующих программы спортивной подготовки - МБУ «Медведевская спортивная школа» (Медведевский муниципальный район) и </w:t>
      </w:r>
      <w:r w:rsidR="00E80B7A">
        <w:rPr>
          <w:sz w:val="28"/>
          <w:szCs w:val="28"/>
        </w:rPr>
        <w:br/>
      </w:r>
      <w:r w:rsidR="002F4934" w:rsidRPr="0088696D">
        <w:rPr>
          <w:sz w:val="28"/>
          <w:szCs w:val="28"/>
        </w:rPr>
        <w:t xml:space="preserve">МБУ «Комплексная спортивная школа г. Йошкар-Олы» (городской округ «Город Йошкар-Ола»). В остальных муниципальных образованиях Республики Марий Эл муниципальными учреждениями не реализуются программы спортивной подготовки. Во всех муниципальных районах и городских округах Республики Марий Эл имеются муниципальные образовательные организации, находящиеся в ведении органов местного самоуправления, осуществляющих управление в сфере образования, реализующие дополнительные общеобразовательные программы </w:t>
      </w:r>
      <w:r w:rsidR="00503C65">
        <w:rPr>
          <w:sz w:val="28"/>
          <w:szCs w:val="28"/>
        </w:rPr>
        <w:br/>
      </w:r>
      <w:r w:rsidR="002F4934" w:rsidRPr="0088696D">
        <w:rPr>
          <w:sz w:val="28"/>
          <w:szCs w:val="28"/>
        </w:rPr>
        <w:t>в области физической культуры и спорта, в связи с чем анализ заработной платы работников муниципальных учреждений, находящихся в ведении органов управления в области физической культуры и спорта, за 2018 год произведен только по Медведевскому муниципальному району и городскому округу «Город Йошкар-Ола».</w:t>
      </w:r>
    </w:p>
    <w:p w:rsidR="004872D5" w:rsidRDefault="004872D5" w:rsidP="004872D5">
      <w:pPr>
        <w:pBdr>
          <w:top w:val="single" w:sz="4" w:space="0" w:color="FFFFFF"/>
          <w:left w:val="single" w:sz="4" w:space="0" w:color="FFFFFF"/>
          <w:bottom w:val="single" w:sz="4" w:space="25" w:color="FFFFFF"/>
          <w:right w:val="single" w:sz="4" w:space="0" w:color="FFFFFF"/>
        </w:pBdr>
        <w:tabs>
          <w:tab w:val="left" w:pos="0"/>
        </w:tabs>
        <w:jc w:val="both"/>
        <w:rPr>
          <w:sz w:val="28"/>
          <w:szCs w:val="28"/>
        </w:rPr>
      </w:pPr>
      <w:r>
        <w:rPr>
          <w:sz w:val="28"/>
          <w:szCs w:val="28"/>
        </w:rPr>
        <w:tab/>
      </w:r>
      <w:r w:rsidR="002F4934" w:rsidRPr="0088696D">
        <w:rPr>
          <w:sz w:val="28"/>
          <w:szCs w:val="28"/>
        </w:rPr>
        <w:t xml:space="preserve">В 2018 году среднемесячная номинальная заработная плата </w:t>
      </w:r>
      <w:r w:rsidR="00503C65">
        <w:rPr>
          <w:sz w:val="28"/>
          <w:szCs w:val="28"/>
        </w:rPr>
        <w:br/>
      </w:r>
      <w:r w:rsidR="002F4934" w:rsidRPr="0088696D">
        <w:rPr>
          <w:sz w:val="28"/>
          <w:szCs w:val="28"/>
        </w:rPr>
        <w:t>в Медведевском районе составляла 16 852,7</w:t>
      </w:r>
      <w:r w:rsidR="00503C65">
        <w:rPr>
          <w:sz w:val="28"/>
          <w:szCs w:val="28"/>
        </w:rPr>
        <w:t xml:space="preserve"> рубля</w:t>
      </w:r>
      <w:r w:rsidR="002F4934" w:rsidRPr="0088696D">
        <w:rPr>
          <w:sz w:val="28"/>
          <w:szCs w:val="28"/>
        </w:rPr>
        <w:t xml:space="preserve"> по городскому округу «Город Йошкар-Ола» </w:t>
      </w:r>
      <w:r w:rsidR="00503C65">
        <w:rPr>
          <w:sz w:val="28"/>
          <w:szCs w:val="28"/>
        </w:rPr>
        <w:t>- 11 245,7</w:t>
      </w:r>
      <w:r w:rsidR="002F4934" w:rsidRPr="0088696D">
        <w:rPr>
          <w:sz w:val="28"/>
          <w:szCs w:val="28"/>
        </w:rPr>
        <w:t xml:space="preserve"> рубл</w:t>
      </w:r>
      <w:r w:rsidR="00503C65">
        <w:rPr>
          <w:sz w:val="28"/>
          <w:szCs w:val="28"/>
        </w:rPr>
        <w:t>я.</w:t>
      </w:r>
    </w:p>
    <w:p w:rsidR="007C6043" w:rsidRPr="0088696D" w:rsidRDefault="004872D5" w:rsidP="004872D5">
      <w:pPr>
        <w:pBdr>
          <w:top w:val="single" w:sz="4" w:space="0" w:color="FFFFFF"/>
          <w:left w:val="single" w:sz="4" w:space="0" w:color="FFFFFF"/>
          <w:bottom w:val="single" w:sz="4" w:space="25" w:color="FFFFFF"/>
          <w:right w:val="single" w:sz="4" w:space="0" w:color="FFFFFF"/>
        </w:pBdr>
        <w:tabs>
          <w:tab w:val="left" w:pos="0"/>
        </w:tabs>
        <w:jc w:val="both"/>
        <w:rPr>
          <w:b/>
          <w:sz w:val="28"/>
          <w:szCs w:val="28"/>
        </w:rPr>
      </w:pPr>
      <w:r>
        <w:rPr>
          <w:sz w:val="28"/>
          <w:szCs w:val="28"/>
        </w:rPr>
        <w:tab/>
      </w:r>
      <w:r w:rsidR="002F4934" w:rsidRPr="0088696D">
        <w:rPr>
          <w:sz w:val="28"/>
          <w:szCs w:val="28"/>
        </w:rPr>
        <w:t>Заработная плата работников муниципальных учреждений физической культуры и спорта за 2</w:t>
      </w:r>
      <w:r w:rsidR="00503C65">
        <w:rPr>
          <w:sz w:val="28"/>
          <w:szCs w:val="28"/>
        </w:rPr>
        <w:t>018 год составила 15 313,5 рубля.</w:t>
      </w:r>
      <w:r w:rsidR="002F4934" w:rsidRPr="0088696D">
        <w:rPr>
          <w:sz w:val="28"/>
          <w:szCs w:val="28"/>
        </w:rPr>
        <w:t xml:space="preserve"> </w:t>
      </w:r>
      <w:r w:rsidR="002F4934" w:rsidRPr="0088696D">
        <w:rPr>
          <w:sz w:val="28"/>
          <w:szCs w:val="28"/>
        </w:rPr>
        <w:br/>
      </w:r>
      <w:r w:rsidR="002F4934" w:rsidRPr="0088696D">
        <w:rPr>
          <w:sz w:val="28"/>
          <w:szCs w:val="28"/>
        </w:rPr>
        <w:tab/>
        <w:t xml:space="preserve">В Медведевском муниципальном районе прирост заработной платы составил 118,6 %, а по городскому округу «Город Йошкар-Ола» </w:t>
      </w:r>
      <w:r w:rsidR="00503C65">
        <w:rPr>
          <w:sz w:val="28"/>
          <w:szCs w:val="28"/>
        </w:rPr>
        <w:t>наблюдается</w:t>
      </w:r>
      <w:r w:rsidR="002F4934" w:rsidRPr="0088696D">
        <w:rPr>
          <w:sz w:val="28"/>
          <w:szCs w:val="28"/>
        </w:rPr>
        <w:t xml:space="preserve"> снижение (</w:t>
      </w:r>
      <w:r w:rsidR="00503C65">
        <w:rPr>
          <w:sz w:val="28"/>
          <w:szCs w:val="28"/>
        </w:rPr>
        <w:t xml:space="preserve">на </w:t>
      </w:r>
      <w:r w:rsidR="002F4934" w:rsidRPr="0088696D">
        <w:rPr>
          <w:sz w:val="28"/>
          <w:szCs w:val="28"/>
        </w:rPr>
        <w:t xml:space="preserve">22,9%). </w:t>
      </w:r>
    </w:p>
    <w:p w:rsidR="00966CC0" w:rsidRPr="0088696D" w:rsidRDefault="00966CC0" w:rsidP="00966CC0">
      <w:pPr>
        <w:ind w:firstLine="709"/>
        <w:jc w:val="both"/>
        <w:rPr>
          <w:b/>
          <w:color w:val="000000"/>
          <w:sz w:val="28"/>
          <w:szCs w:val="28"/>
        </w:rPr>
      </w:pPr>
      <w:r w:rsidRPr="0088696D">
        <w:rPr>
          <w:b/>
          <w:color w:val="000000"/>
          <w:sz w:val="28"/>
          <w:szCs w:val="28"/>
        </w:rPr>
        <w:t xml:space="preserve">Рекомендации: </w:t>
      </w:r>
    </w:p>
    <w:p w:rsidR="00966CC0" w:rsidRPr="0088696D" w:rsidRDefault="00966CC0" w:rsidP="00966CC0">
      <w:pPr>
        <w:ind w:firstLine="709"/>
        <w:jc w:val="both"/>
        <w:rPr>
          <w:b/>
          <w:sz w:val="28"/>
          <w:szCs w:val="28"/>
        </w:rPr>
      </w:pPr>
      <w:r w:rsidRPr="0088696D">
        <w:rPr>
          <w:b/>
          <w:sz w:val="28"/>
          <w:szCs w:val="28"/>
        </w:rPr>
        <w:t>В целях обеспечения дальнейшего повышения уровня заработной платы работников организаций муниципальных образований необходима целенаправленная работа органов местного самоуправления:</w:t>
      </w:r>
    </w:p>
    <w:p w:rsidR="00966CC0" w:rsidRPr="0088696D" w:rsidRDefault="00966CC0" w:rsidP="00966CC0">
      <w:pPr>
        <w:pStyle w:val="15"/>
        <w:widowControl w:val="0"/>
        <w:spacing w:after="0" w:line="240" w:lineRule="auto"/>
        <w:ind w:left="0" w:firstLine="709"/>
        <w:jc w:val="both"/>
        <w:rPr>
          <w:rFonts w:ascii="Times New Roman" w:hAnsi="Times New Roman" w:cs="Times New Roman"/>
          <w:b/>
          <w:sz w:val="28"/>
          <w:szCs w:val="28"/>
        </w:rPr>
      </w:pPr>
      <w:r w:rsidRPr="0088696D">
        <w:rPr>
          <w:rFonts w:ascii="Times New Roman" w:hAnsi="Times New Roman" w:cs="Times New Roman"/>
          <w:b/>
          <w:sz w:val="28"/>
          <w:szCs w:val="28"/>
        </w:rPr>
        <w:t>по реализации Соглашения между Правительством Республики Марий Эл, Объединением организаций профсоюзов Республики Марий Эл и республиканским объединением работодателей на 201</w:t>
      </w:r>
      <w:r w:rsidR="002F4934" w:rsidRPr="0088696D">
        <w:rPr>
          <w:rFonts w:ascii="Times New Roman" w:hAnsi="Times New Roman" w:cs="Times New Roman"/>
          <w:b/>
          <w:sz w:val="28"/>
          <w:szCs w:val="28"/>
        </w:rPr>
        <w:t>9</w:t>
      </w:r>
      <w:r w:rsidRPr="0088696D">
        <w:rPr>
          <w:rFonts w:ascii="Times New Roman" w:hAnsi="Times New Roman" w:cs="Times New Roman"/>
          <w:b/>
          <w:sz w:val="28"/>
          <w:szCs w:val="28"/>
        </w:rPr>
        <w:t> - 20</w:t>
      </w:r>
      <w:r w:rsidR="002F4934" w:rsidRPr="0088696D">
        <w:rPr>
          <w:rFonts w:ascii="Times New Roman" w:hAnsi="Times New Roman" w:cs="Times New Roman"/>
          <w:b/>
          <w:sz w:val="28"/>
          <w:szCs w:val="28"/>
        </w:rPr>
        <w:t>21</w:t>
      </w:r>
      <w:r w:rsidRPr="0088696D">
        <w:rPr>
          <w:rFonts w:ascii="Times New Roman" w:hAnsi="Times New Roman" w:cs="Times New Roman"/>
          <w:b/>
          <w:sz w:val="28"/>
          <w:szCs w:val="28"/>
        </w:rPr>
        <w:t xml:space="preserve"> годы в области социально-трудовых </w:t>
      </w:r>
      <w:r w:rsidRPr="0088696D">
        <w:rPr>
          <w:rFonts w:ascii="Times New Roman" w:hAnsi="Times New Roman" w:cs="Times New Roman"/>
          <w:b/>
          <w:sz w:val="28"/>
          <w:szCs w:val="28"/>
        </w:rPr>
        <w:lastRenderedPageBreak/>
        <w:t>отношений, в том числе в части обеспечения уровня средней заработной платы работников организаций внебюджетной сферы не ниже уровня среднемесячной заработной платы в целом по республике и ежего</w:t>
      </w:r>
      <w:r w:rsidR="00503C65">
        <w:rPr>
          <w:rFonts w:ascii="Times New Roman" w:hAnsi="Times New Roman" w:cs="Times New Roman"/>
          <w:b/>
          <w:sz w:val="28"/>
          <w:szCs w:val="28"/>
        </w:rPr>
        <w:t>дных темпов ее роста не ниже 10 %</w:t>
      </w:r>
      <w:r w:rsidRPr="0088696D">
        <w:rPr>
          <w:rFonts w:ascii="Times New Roman" w:hAnsi="Times New Roman" w:cs="Times New Roman"/>
          <w:b/>
          <w:sz w:val="28"/>
          <w:szCs w:val="28"/>
        </w:rPr>
        <w:t>;</w:t>
      </w:r>
    </w:p>
    <w:p w:rsidR="00966CC0" w:rsidRPr="0088696D" w:rsidRDefault="00966CC0" w:rsidP="00966CC0">
      <w:pPr>
        <w:ind w:firstLine="709"/>
        <w:jc w:val="both"/>
        <w:rPr>
          <w:b/>
          <w:sz w:val="28"/>
          <w:szCs w:val="28"/>
        </w:rPr>
      </w:pPr>
      <w:r w:rsidRPr="0088696D">
        <w:rPr>
          <w:b/>
          <w:sz w:val="28"/>
          <w:szCs w:val="28"/>
        </w:rPr>
        <w:t xml:space="preserve">по реализации мер в сфере социально-трудовых отношений, направленных на обеспечение социально-трудовых прав и гарантий работников, в том числе в рамках территориальных трехсторонних соглашений между администрациями муниципальных образований, районными комитетами профсоюзов и объединениями работодателей; </w:t>
      </w:r>
    </w:p>
    <w:p w:rsidR="00966CC0" w:rsidRPr="0088696D" w:rsidRDefault="00966CC0" w:rsidP="00966CC0">
      <w:pPr>
        <w:ind w:firstLine="709"/>
        <w:jc w:val="both"/>
        <w:rPr>
          <w:b/>
          <w:sz w:val="28"/>
          <w:szCs w:val="28"/>
        </w:rPr>
      </w:pPr>
      <w:r w:rsidRPr="0088696D">
        <w:rPr>
          <w:b/>
          <w:sz w:val="28"/>
          <w:szCs w:val="28"/>
        </w:rPr>
        <w:t xml:space="preserve">по развитию муниципально-частного партнерства и реализации новых инвестиционных проектов с привлечением  частных инвестиций, в том числе в социальной сфере. </w:t>
      </w:r>
    </w:p>
    <w:p w:rsidR="00436AD0" w:rsidRPr="00E80B7A" w:rsidRDefault="00436AD0" w:rsidP="00DB41F2">
      <w:pPr>
        <w:jc w:val="center"/>
        <w:rPr>
          <w:b/>
          <w:bCs/>
          <w:color w:val="000000"/>
          <w:sz w:val="16"/>
          <w:szCs w:val="28"/>
        </w:rPr>
      </w:pPr>
    </w:p>
    <w:p w:rsidR="0029621E" w:rsidRPr="0088696D" w:rsidRDefault="0029621E" w:rsidP="00DB41F2">
      <w:pPr>
        <w:jc w:val="center"/>
        <w:rPr>
          <w:b/>
          <w:bCs/>
          <w:color w:val="000000"/>
          <w:sz w:val="28"/>
          <w:szCs w:val="28"/>
        </w:rPr>
      </w:pPr>
      <w:r w:rsidRPr="0088696D">
        <w:rPr>
          <w:b/>
          <w:bCs/>
          <w:color w:val="000000"/>
          <w:sz w:val="28"/>
          <w:szCs w:val="28"/>
        </w:rPr>
        <w:t>2.</w:t>
      </w:r>
      <w:r w:rsidR="00026033" w:rsidRPr="0088696D">
        <w:rPr>
          <w:b/>
          <w:bCs/>
          <w:color w:val="000000"/>
          <w:sz w:val="28"/>
          <w:szCs w:val="28"/>
        </w:rPr>
        <w:t>2</w:t>
      </w:r>
      <w:r w:rsidRPr="0088696D">
        <w:rPr>
          <w:b/>
          <w:bCs/>
          <w:color w:val="000000"/>
          <w:sz w:val="28"/>
          <w:szCs w:val="28"/>
        </w:rPr>
        <w:t xml:space="preserve">. Дошкольное </w:t>
      </w:r>
      <w:r w:rsidR="00F92616" w:rsidRPr="0088696D">
        <w:rPr>
          <w:b/>
          <w:bCs/>
          <w:color w:val="000000"/>
          <w:sz w:val="28"/>
          <w:szCs w:val="28"/>
        </w:rPr>
        <w:t>образование</w:t>
      </w:r>
    </w:p>
    <w:p w:rsidR="00436AD0" w:rsidRPr="00E80B7A" w:rsidRDefault="00436AD0" w:rsidP="00DB41F2">
      <w:pPr>
        <w:jc w:val="center"/>
        <w:rPr>
          <w:bCs/>
          <w:color w:val="000000"/>
          <w:sz w:val="16"/>
          <w:szCs w:val="28"/>
        </w:rPr>
      </w:pPr>
    </w:p>
    <w:p w:rsidR="00BD27E8" w:rsidRPr="0088696D" w:rsidRDefault="00BD27E8" w:rsidP="00DB41F2">
      <w:pPr>
        <w:ind w:firstLine="709"/>
        <w:jc w:val="both"/>
        <w:rPr>
          <w:b/>
          <w:color w:val="000000"/>
          <w:sz w:val="28"/>
          <w:szCs w:val="28"/>
        </w:rPr>
      </w:pPr>
      <w:r w:rsidRPr="0088696D">
        <w:rPr>
          <w:b/>
          <w:color w:val="000000"/>
          <w:sz w:val="28"/>
          <w:szCs w:val="28"/>
        </w:rPr>
        <w:t xml:space="preserve">Показатель 9. </w:t>
      </w:r>
      <w:r w:rsidRPr="0088696D">
        <w:rPr>
          <w:i/>
          <w:color w:val="000000"/>
          <w:sz w:val="28"/>
          <w:szCs w:val="28"/>
        </w:rPr>
        <w:t xml:space="preserve">«Доля детей в возрасте 1 - 6 лет, получающих дошкольную образовательную услугу и (или) услугу по их содержанию </w:t>
      </w:r>
      <w:r w:rsidRPr="0088696D">
        <w:rPr>
          <w:i/>
          <w:color w:val="000000"/>
          <w:sz w:val="28"/>
          <w:szCs w:val="28"/>
        </w:rPr>
        <w:br/>
        <w:t xml:space="preserve">в муниципальных образовательных учреждениях, в общей численности детей в возрасте 1 </w:t>
      </w:r>
      <w:r w:rsidR="002E4E6F" w:rsidRPr="0088696D">
        <w:rPr>
          <w:i/>
          <w:color w:val="000000"/>
          <w:sz w:val="28"/>
          <w:szCs w:val="28"/>
        </w:rPr>
        <w:t>-</w:t>
      </w:r>
      <w:r w:rsidRPr="0088696D">
        <w:rPr>
          <w:i/>
          <w:color w:val="000000"/>
          <w:sz w:val="28"/>
          <w:szCs w:val="28"/>
        </w:rPr>
        <w:t xml:space="preserve"> 6 лет».</w:t>
      </w:r>
    </w:p>
    <w:p w:rsidR="00F71D46" w:rsidRPr="00E80B7A" w:rsidRDefault="00E9194E" w:rsidP="004872D5">
      <w:pPr>
        <w:ind w:firstLine="720"/>
        <w:jc w:val="both"/>
        <w:rPr>
          <w:sz w:val="16"/>
          <w:szCs w:val="28"/>
        </w:rPr>
      </w:pPr>
      <w:r w:rsidRPr="0088696D">
        <w:rPr>
          <w:color w:val="000000"/>
          <w:sz w:val="28"/>
          <w:szCs w:val="28"/>
        </w:rPr>
        <w:t xml:space="preserve">В целом по республике программу дошкольного образования реализуют </w:t>
      </w:r>
      <w:r w:rsidR="00A97FCC" w:rsidRPr="0088696D">
        <w:rPr>
          <w:sz w:val="28"/>
          <w:szCs w:val="28"/>
        </w:rPr>
        <w:t>3</w:t>
      </w:r>
      <w:r w:rsidR="009C4A44" w:rsidRPr="0088696D">
        <w:rPr>
          <w:sz w:val="28"/>
          <w:szCs w:val="28"/>
        </w:rPr>
        <w:t>2</w:t>
      </w:r>
      <w:r w:rsidR="002232ED" w:rsidRPr="0088696D">
        <w:rPr>
          <w:sz w:val="28"/>
          <w:szCs w:val="28"/>
        </w:rPr>
        <w:t>8</w:t>
      </w:r>
      <w:r w:rsidR="00A97FCC" w:rsidRPr="0088696D">
        <w:rPr>
          <w:sz w:val="28"/>
          <w:szCs w:val="28"/>
        </w:rPr>
        <w:t xml:space="preserve"> образовательных организаций, в том числе: </w:t>
      </w:r>
      <w:r w:rsidR="002232ED" w:rsidRPr="0088696D">
        <w:rPr>
          <w:sz w:val="28"/>
          <w:szCs w:val="28"/>
        </w:rPr>
        <w:br/>
      </w:r>
      <w:r w:rsidR="00A97FCC" w:rsidRPr="0088696D">
        <w:rPr>
          <w:sz w:val="28"/>
          <w:szCs w:val="28"/>
        </w:rPr>
        <w:t>2</w:t>
      </w:r>
      <w:r w:rsidR="009C4A44" w:rsidRPr="0088696D">
        <w:rPr>
          <w:sz w:val="28"/>
          <w:szCs w:val="28"/>
        </w:rPr>
        <w:t>2</w:t>
      </w:r>
      <w:r w:rsidR="00104B0A" w:rsidRPr="0088696D">
        <w:rPr>
          <w:sz w:val="28"/>
          <w:szCs w:val="28"/>
        </w:rPr>
        <w:t>6</w:t>
      </w:r>
      <w:r w:rsidR="00A97FCC" w:rsidRPr="0088696D">
        <w:rPr>
          <w:sz w:val="28"/>
          <w:szCs w:val="28"/>
        </w:rPr>
        <w:t xml:space="preserve"> дошкольных образовательных организаций</w:t>
      </w:r>
      <w:r w:rsidR="009C4A44" w:rsidRPr="0088696D">
        <w:rPr>
          <w:sz w:val="28"/>
          <w:szCs w:val="28"/>
        </w:rPr>
        <w:t>;</w:t>
      </w:r>
      <w:r w:rsidR="00A97FCC" w:rsidRPr="0088696D">
        <w:rPr>
          <w:sz w:val="28"/>
          <w:szCs w:val="28"/>
        </w:rPr>
        <w:t xml:space="preserve"> </w:t>
      </w:r>
      <w:r w:rsidR="002232ED" w:rsidRPr="0088696D">
        <w:rPr>
          <w:sz w:val="28"/>
          <w:szCs w:val="28"/>
        </w:rPr>
        <w:br/>
      </w:r>
      <w:r w:rsidR="009C4A44" w:rsidRPr="0088696D">
        <w:rPr>
          <w:sz w:val="28"/>
          <w:szCs w:val="28"/>
        </w:rPr>
        <w:t>10</w:t>
      </w:r>
      <w:r w:rsidR="002232ED" w:rsidRPr="0088696D">
        <w:rPr>
          <w:sz w:val="28"/>
          <w:szCs w:val="28"/>
        </w:rPr>
        <w:t>0</w:t>
      </w:r>
      <w:r w:rsidR="00A97FCC" w:rsidRPr="0088696D">
        <w:rPr>
          <w:sz w:val="28"/>
          <w:szCs w:val="28"/>
        </w:rPr>
        <w:t xml:space="preserve"> </w:t>
      </w:r>
      <w:r w:rsidR="009C4A44" w:rsidRPr="0088696D">
        <w:rPr>
          <w:sz w:val="28"/>
          <w:szCs w:val="28"/>
        </w:rPr>
        <w:t>общеобразовательны</w:t>
      </w:r>
      <w:r w:rsidR="002232ED" w:rsidRPr="0088696D">
        <w:rPr>
          <w:sz w:val="28"/>
          <w:szCs w:val="28"/>
        </w:rPr>
        <w:t>х</w:t>
      </w:r>
      <w:r w:rsidR="009C4A44" w:rsidRPr="0088696D">
        <w:rPr>
          <w:sz w:val="28"/>
          <w:szCs w:val="28"/>
        </w:rPr>
        <w:t xml:space="preserve"> и образовательны</w:t>
      </w:r>
      <w:r w:rsidR="002232ED" w:rsidRPr="0088696D">
        <w:rPr>
          <w:sz w:val="28"/>
          <w:szCs w:val="28"/>
        </w:rPr>
        <w:t>х</w:t>
      </w:r>
      <w:r w:rsidR="009C4A44" w:rsidRPr="0088696D">
        <w:rPr>
          <w:sz w:val="28"/>
          <w:szCs w:val="28"/>
        </w:rPr>
        <w:t xml:space="preserve"> </w:t>
      </w:r>
      <w:r w:rsidR="002232ED" w:rsidRPr="0088696D">
        <w:rPr>
          <w:sz w:val="28"/>
          <w:szCs w:val="28"/>
        </w:rPr>
        <w:t xml:space="preserve">организаций </w:t>
      </w:r>
      <w:r w:rsidR="002232ED" w:rsidRPr="0088696D">
        <w:rPr>
          <w:sz w:val="28"/>
          <w:szCs w:val="28"/>
        </w:rPr>
        <w:br/>
      </w:r>
      <w:r w:rsidR="009C4A44" w:rsidRPr="0088696D">
        <w:rPr>
          <w:sz w:val="28"/>
          <w:szCs w:val="28"/>
        </w:rPr>
        <w:t>с дошкольными группами; 2 индивидуальных предпринимателя</w:t>
      </w:r>
      <w:r w:rsidR="00104B0A" w:rsidRPr="0088696D">
        <w:rPr>
          <w:sz w:val="28"/>
          <w:szCs w:val="28"/>
        </w:rPr>
        <w:t>,</w:t>
      </w:r>
      <w:r w:rsidR="002232ED" w:rsidRPr="0088696D">
        <w:rPr>
          <w:sz w:val="28"/>
          <w:szCs w:val="28"/>
        </w:rPr>
        <w:br/>
        <w:t>осуществляющие</w:t>
      </w:r>
      <w:r w:rsidR="009C4A44" w:rsidRPr="0088696D">
        <w:rPr>
          <w:sz w:val="28"/>
          <w:szCs w:val="28"/>
        </w:rPr>
        <w:t xml:space="preserve"> образовательную деятельность в соответствии </w:t>
      </w:r>
      <w:r w:rsidR="00104B0A" w:rsidRPr="0088696D">
        <w:rPr>
          <w:sz w:val="28"/>
          <w:szCs w:val="28"/>
        </w:rPr>
        <w:br/>
      </w:r>
    </w:p>
    <w:p w:rsidR="00BD27E8" w:rsidRPr="0088696D" w:rsidRDefault="00BD27E8" w:rsidP="005C3C05">
      <w:pPr>
        <w:jc w:val="center"/>
        <w:rPr>
          <w:b/>
          <w:color w:val="000000"/>
        </w:rPr>
      </w:pPr>
      <w:r w:rsidRPr="0088696D">
        <w:rPr>
          <w:b/>
          <w:color w:val="000000"/>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002E4E6F" w:rsidRPr="0088696D">
        <w:rPr>
          <w:b/>
          <w:color w:val="000000"/>
        </w:rPr>
        <w:t>-</w:t>
      </w:r>
      <w:r w:rsidRPr="0088696D">
        <w:rPr>
          <w:b/>
          <w:color w:val="000000"/>
        </w:rPr>
        <w:t xml:space="preserve"> 6 лет </w:t>
      </w:r>
      <w:r w:rsidR="00EE1E89" w:rsidRPr="0088696D">
        <w:rPr>
          <w:b/>
          <w:color w:val="000000"/>
        </w:rPr>
        <w:br/>
      </w:r>
      <w:r w:rsidRPr="0088696D">
        <w:rPr>
          <w:b/>
          <w:color w:val="000000"/>
        </w:rPr>
        <w:t>в 201</w:t>
      </w:r>
      <w:r w:rsidR="009D470B">
        <w:rPr>
          <w:b/>
          <w:color w:val="000000"/>
        </w:rPr>
        <w:t>8</w:t>
      </w:r>
      <w:r w:rsidRPr="0088696D">
        <w:rPr>
          <w:b/>
          <w:color w:val="000000"/>
        </w:rPr>
        <w:t xml:space="preserve"> году, процентов</w:t>
      </w:r>
    </w:p>
    <w:p w:rsidR="00436AD0" w:rsidRPr="00E80B7A" w:rsidRDefault="00436AD0" w:rsidP="00DB41F2">
      <w:pPr>
        <w:ind w:firstLine="709"/>
        <w:jc w:val="center"/>
        <w:rPr>
          <w:b/>
          <w:color w:val="000000"/>
          <w:sz w:val="16"/>
          <w:szCs w:val="10"/>
        </w:rPr>
      </w:pPr>
    </w:p>
    <w:p w:rsidR="00026033" w:rsidRPr="0088696D" w:rsidRDefault="00CC2EFC" w:rsidP="00DB41F2">
      <w:pPr>
        <w:jc w:val="both"/>
        <w:rPr>
          <w:color w:val="000000"/>
          <w:sz w:val="2"/>
          <w:szCs w:val="2"/>
        </w:rPr>
      </w:pPr>
      <w:r>
        <w:rPr>
          <w:noProof/>
          <w:color w:val="000000"/>
          <w:sz w:val="28"/>
          <w:szCs w:val="28"/>
        </w:rPr>
        <w:drawing>
          <wp:inline distT="0" distB="0" distL="0" distR="0">
            <wp:extent cx="5534025" cy="248602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AF7B79" w:rsidRPr="0088696D">
        <w:rPr>
          <w:color w:val="000000"/>
          <w:sz w:val="28"/>
          <w:szCs w:val="28"/>
        </w:rPr>
        <w:tab/>
      </w:r>
    </w:p>
    <w:p w:rsidR="004872D5" w:rsidRPr="0088696D" w:rsidRDefault="004872D5" w:rsidP="004872D5">
      <w:pPr>
        <w:jc w:val="both"/>
        <w:rPr>
          <w:sz w:val="28"/>
          <w:szCs w:val="28"/>
        </w:rPr>
      </w:pPr>
      <w:r w:rsidRPr="0088696D">
        <w:rPr>
          <w:sz w:val="28"/>
          <w:szCs w:val="28"/>
        </w:rPr>
        <w:t>с полученной лицензией на реализацию программ дошкольного образовани</w:t>
      </w:r>
      <w:r w:rsidR="00C148CD">
        <w:rPr>
          <w:sz w:val="28"/>
          <w:szCs w:val="28"/>
        </w:rPr>
        <w:t>я</w:t>
      </w:r>
      <w:r w:rsidRPr="0088696D">
        <w:rPr>
          <w:sz w:val="28"/>
          <w:szCs w:val="28"/>
        </w:rPr>
        <w:t xml:space="preserve">. В 9 муниципальных образованиях на базе дошкольных и </w:t>
      </w:r>
      <w:r w:rsidRPr="0088696D">
        <w:rPr>
          <w:sz w:val="28"/>
          <w:szCs w:val="28"/>
        </w:rPr>
        <w:lastRenderedPageBreak/>
        <w:t>общеобразовательных организаций созданы группы кратковременного пребывания, по предшкольной подготовке, адаптационные группы.</w:t>
      </w:r>
    </w:p>
    <w:p w:rsidR="00E80B7A" w:rsidRPr="0088696D" w:rsidRDefault="00E80B7A" w:rsidP="00E80B7A">
      <w:pPr>
        <w:ind w:firstLine="700"/>
        <w:jc w:val="both"/>
        <w:rPr>
          <w:sz w:val="28"/>
          <w:szCs w:val="28"/>
        </w:rPr>
      </w:pPr>
      <w:r w:rsidRPr="0088696D">
        <w:rPr>
          <w:sz w:val="28"/>
          <w:szCs w:val="28"/>
        </w:rPr>
        <w:t xml:space="preserve">Общий контингент воспитанников, охваченных различными формами дошкольного образования, за 2018 год увеличился </w:t>
      </w:r>
      <w:r w:rsidRPr="0088696D">
        <w:rPr>
          <w:sz w:val="28"/>
          <w:szCs w:val="28"/>
        </w:rPr>
        <w:br/>
        <w:t>на 0,6</w:t>
      </w:r>
      <w:r>
        <w:rPr>
          <w:sz w:val="28"/>
          <w:szCs w:val="28"/>
        </w:rPr>
        <w:t> %</w:t>
      </w:r>
      <w:r w:rsidRPr="0088696D">
        <w:rPr>
          <w:sz w:val="28"/>
          <w:szCs w:val="28"/>
        </w:rPr>
        <w:t xml:space="preserve"> и на 1 января 2019 г. составил - 40 068 воспитанников.</w:t>
      </w:r>
    </w:p>
    <w:p w:rsidR="00E80B7A" w:rsidRPr="0088696D" w:rsidRDefault="00E80B7A" w:rsidP="00E80B7A">
      <w:pPr>
        <w:ind w:firstLine="700"/>
        <w:jc w:val="both"/>
        <w:rPr>
          <w:sz w:val="28"/>
          <w:szCs w:val="28"/>
        </w:rPr>
      </w:pPr>
      <w:r w:rsidRPr="0088696D">
        <w:rPr>
          <w:sz w:val="28"/>
          <w:szCs w:val="28"/>
        </w:rPr>
        <w:t>Охват</w:t>
      </w:r>
      <w:r w:rsidRPr="0088696D">
        <w:rPr>
          <w:color w:val="000000"/>
          <w:sz w:val="28"/>
          <w:szCs w:val="28"/>
        </w:rPr>
        <w:t xml:space="preserve"> детей в возрасте от 1 года до 6 лет дошкольным образованием за 2018 год увеличился на 0,4 % и составил </w:t>
      </w:r>
      <w:r w:rsidRPr="0088696D">
        <w:rPr>
          <w:color w:val="000000"/>
          <w:sz w:val="28"/>
          <w:szCs w:val="28"/>
        </w:rPr>
        <w:br/>
        <w:t>68,5 %. Положительная динамика охвата детей в возрасте</w:t>
      </w:r>
      <w:r w:rsidRPr="0088696D">
        <w:rPr>
          <w:color w:val="000000"/>
          <w:sz w:val="28"/>
          <w:szCs w:val="28"/>
        </w:rPr>
        <w:br/>
        <w:t xml:space="preserve">от 1 года до 6 лет дошкольными образовательными услугами в отчетном </w:t>
      </w:r>
      <w:r w:rsidRPr="0088696D">
        <w:rPr>
          <w:sz w:val="28"/>
          <w:szCs w:val="28"/>
        </w:rPr>
        <w:t xml:space="preserve">году наблюдается в 8 муниципальных образованиях. </w:t>
      </w:r>
      <w:r w:rsidRPr="0088696D">
        <w:rPr>
          <w:sz w:val="28"/>
          <w:szCs w:val="28"/>
        </w:rPr>
        <w:br/>
        <w:t xml:space="preserve">Снижение показателя наблюдается в Волжском, Горномарийском, Килемарском, Новоторъяльском, Оршанском, Параньгинском, Сернурском и Советском муниципальных районах, г. Волжске. </w:t>
      </w:r>
    </w:p>
    <w:p w:rsidR="00E80B7A" w:rsidRPr="00E80B7A" w:rsidRDefault="00E80B7A" w:rsidP="00DB41F2">
      <w:pPr>
        <w:ind w:firstLine="709"/>
        <w:jc w:val="both"/>
        <w:rPr>
          <w:b/>
          <w:color w:val="000000"/>
          <w:sz w:val="16"/>
          <w:szCs w:val="28"/>
        </w:rPr>
      </w:pPr>
    </w:p>
    <w:p w:rsidR="0052367D" w:rsidRPr="0088696D" w:rsidRDefault="0052367D" w:rsidP="00DB41F2">
      <w:pPr>
        <w:ind w:firstLine="709"/>
        <w:jc w:val="both"/>
        <w:rPr>
          <w:i/>
          <w:color w:val="000000"/>
          <w:sz w:val="28"/>
          <w:szCs w:val="28"/>
        </w:rPr>
      </w:pPr>
      <w:r w:rsidRPr="0088696D">
        <w:rPr>
          <w:b/>
          <w:color w:val="000000"/>
          <w:sz w:val="28"/>
          <w:szCs w:val="28"/>
        </w:rPr>
        <w:t xml:space="preserve">Показатель </w:t>
      </w:r>
      <w:r w:rsidR="00184B3C" w:rsidRPr="0088696D">
        <w:rPr>
          <w:b/>
          <w:color w:val="000000"/>
          <w:sz w:val="28"/>
          <w:szCs w:val="28"/>
        </w:rPr>
        <w:t>10</w:t>
      </w:r>
      <w:r w:rsidRPr="0088696D">
        <w:rPr>
          <w:b/>
          <w:color w:val="000000"/>
          <w:sz w:val="28"/>
          <w:szCs w:val="28"/>
        </w:rPr>
        <w:t xml:space="preserve">. </w:t>
      </w:r>
      <w:r w:rsidRPr="0088696D">
        <w:rPr>
          <w:i/>
          <w:color w:val="000000"/>
          <w:sz w:val="28"/>
          <w:szCs w:val="28"/>
        </w:rPr>
        <w:t>«Дол</w:t>
      </w:r>
      <w:r w:rsidR="00184B3C" w:rsidRPr="0088696D">
        <w:rPr>
          <w:i/>
          <w:color w:val="000000"/>
          <w:sz w:val="28"/>
          <w:szCs w:val="28"/>
        </w:rPr>
        <w:t xml:space="preserve">я детей в возрасте 1 - 6 лет, </w:t>
      </w:r>
      <w:r w:rsidRPr="0088696D">
        <w:rPr>
          <w:i/>
          <w:color w:val="000000"/>
          <w:sz w:val="28"/>
          <w:szCs w:val="28"/>
        </w:rPr>
        <w:t xml:space="preserve">стоящих </w:t>
      </w:r>
      <w:r w:rsidR="009066C0" w:rsidRPr="0088696D">
        <w:rPr>
          <w:i/>
          <w:color w:val="000000"/>
          <w:sz w:val="28"/>
          <w:szCs w:val="28"/>
        </w:rPr>
        <w:br/>
      </w:r>
      <w:r w:rsidRPr="0088696D">
        <w:rPr>
          <w:i/>
          <w:color w:val="000000"/>
          <w:sz w:val="28"/>
          <w:szCs w:val="28"/>
        </w:rPr>
        <w:t xml:space="preserve">на учете для определения в муниципальные дошкольные образовательные учреждения, в общей численности детей в возрасте </w:t>
      </w:r>
      <w:r w:rsidR="009066C0" w:rsidRPr="0088696D">
        <w:rPr>
          <w:i/>
          <w:color w:val="000000"/>
          <w:sz w:val="28"/>
          <w:szCs w:val="28"/>
        </w:rPr>
        <w:br/>
      </w:r>
      <w:r w:rsidRPr="0088696D">
        <w:rPr>
          <w:i/>
          <w:color w:val="000000"/>
          <w:sz w:val="28"/>
          <w:szCs w:val="28"/>
        </w:rPr>
        <w:t>1 - 6 лет»</w:t>
      </w:r>
    </w:p>
    <w:p w:rsidR="007E6E77" w:rsidRPr="0088696D" w:rsidRDefault="007E6E77" w:rsidP="00835E6D">
      <w:pPr>
        <w:ind w:firstLine="720"/>
        <w:jc w:val="both"/>
        <w:rPr>
          <w:sz w:val="28"/>
          <w:szCs w:val="28"/>
        </w:rPr>
      </w:pPr>
      <w:r w:rsidRPr="0088696D">
        <w:rPr>
          <w:sz w:val="28"/>
          <w:szCs w:val="28"/>
        </w:rPr>
        <w:t>По показателю используются данные автоматизированной информационной системы «Е-услуги. Образование», реализующей государственную услугу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(«электронная очередь в детские сады»).</w:t>
      </w:r>
    </w:p>
    <w:p w:rsidR="00D32B5A" w:rsidRDefault="00D32B5A" w:rsidP="00835E6D">
      <w:pPr>
        <w:ind w:firstLine="720"/>
        <w:jc w:val="both"/>
        <w:rPr>
          <w:sz w:val="28"/>
          <w:szCs w:val="28"/>
        </w:rPr>
      </w:pPr>
    </w:p>
    <w:p w:rsidR="00D32B5A" w:rsidRPr="0088696D" w:rsidRDefault="00D32B5A" w:rsidP="00D32B5A">
      <w:pPr>
        <w:jc w:val="center"/>
        <w:rPr>
          <w:b/>
          <w:color w:val="000000"/>
        </w:rPr>
      </w:pPr>
      <w:r w:rsidRPr="0088696D">
        <w:rPr>
          <w:b/>
          <w:color w:val="000000"/>
        </w:rPr>
        <w:t xml:space="preserve">Доля детей в возрасте 1 - 6 лет, стоящих на учете для определения </w:t>
      </w:r>
      <w:r w:rsidRPr="0088696D">
        <w:rPr>
          <w:b/>
          <w:color w:val="000000"/>
        </w:rPr>
        <w:br/>
        <w:t xml:space="preserve">в муниципальные дошкольные образовательные учреждения, </w:t>
      </w:r>
      <w:r w:rsidRPr="0088696D">
        <w:rPr>
          <w:b/>
          <w:color w:val="000000"/>
        </w:rPr>
        <w:br/>
        <w:t>в общей численности детей в возрасте 1 - 6 лет в 201</w:t>
      </w:r>
      <w:r>
        <w:rPr>
          <w:b/>
          <w:color w:val="000000"/>
        </w:rPr>
        <w:t>8</w:t>
      </w:r>
      <w:r w:rsidRPr="0088696D">
        <w:rPr>
          <w:b/>
          <w:color w:val="000000"/>
        </w:rPr>
        <w:t xml:space="preserve"> году, процентов</w:t>
      </w:r>
    </w:p>
    <w:p w:rsidR="00D32B5A" w:rsidRDefault="00D32B5A" w:rsidP="00835E6D">
      <w:pPr>
        <w:ind w:firstLine="720"/>
        <w:jc w:val="both"/>
        <w:rPr>
          <w:sz w:val="28"/>
          <w:szCs w:val="28"/>
        </w:rPr>
      </w:pPr>
    </w:p>
    <w:p w:rsidR="00D32B5A" w:rsidRDefault="00CC2EFC" w:rsidP="00D32B5A">
      <w:pPr>
        <w:jc w:val="both"/>
        <w:rPr>
          <w:sz w:val="28"/>
          <w:szCs w:val="28"/>
        </w:rPr>
      </w:pPr>
      <w:r>
        <w:rPr>
          <w:noProof/>
          <w:color w:val="000000"/>
          <w:sz w:val="28"/>
          <w:szCs w:val="28"/>
        </w:rPr>
        <w:drawing>
          <wp:inline distT="0" distB="0" distL="0" distR="0">
            <wp:extent cx="5562600" cy="273367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0B7A" w:rsidRDefault="00E80B7A" w:rsidP="00E80B7A">
      <w:pPr>
        <w:ind w:firstLine="720"/>
        <w:jc w:val="both"/>
        <w:rPr>
          <w:sz w:val="28"/>
          <w:szCs w:val="28"/>
        </w:rPr>
      </w:pPr>
      <w:r w:rsidRPr="0088696D">
        <w:rPr>
          <w:sz w:val="28"/>
          <w:szCs w:val="28"/>
        </w:rPr>
        <w:t xml:space="preserve">В 2018 году доля детей, стоящих на учете для определения </w:t>
      </w:r>
      <w:r>
        <w:rPr>
          <w:sz w:val="28"/>
          <w:szCs w:val="28"/>
        </w:rPr>
        <w:br/>
      </w:r>
      <w:r w:rsidRPr="0088696D">
        <w:rPr>
          <w:sz w:val="28"/>
          <w:szCs w:val="28"/>
        </w:rPr>
        <w:t xml:space="preserve">в муниципальные дошкольные образовательные организации, в общей </w:t>
      </w:r>
      <w:r w:rsidRPr="0088696D">
        <w:rPr>
          <w:sz w:val="28"/>
          <w:szCs w:val="28"/>
        </w:rPr>
        <w:lastRenderedPageBreak/>
        <w:t>численности детей в возрасте 1 - 6 лет в 13 муниципальных образованиях снизилась, за исключением незначительно</w:t>
      </w:r>
      <w:r>
        <w:rPr>
          <w:sz w:val="28"/>
          <w:szCs w:val="28"/>
        </w:rPr>
        <w:t>го</w:t>
      </w:r>
      <w:r w:rsidRPr="0088696D">
        <w:rPr>
          <w:sz w:val="28"/>
          <w:szCs w:val="28"/>
        </w:rPr>
        <w:t xml:space="preserve"> повышения </w:t>
      </w:r>
      <w:r>
        <w:rPr>
          <w:sz w:val="28"/>
          <w:szCs w:val="28"/>
        </w:rPr>
        <w:br/>
      </w:r>
      <w:r w:rsidRPr="0088696D">
        <w:rPr>
          <w:sz w:val="28"/>
          <w:szCs w:val="28"/>
        </w:rPr>
        <w:t>в Волжском (на 0,7 %), Звениговском (на 1,7 %), Килемарском (на 1 %), муниципальных районах и г. Волжска (на 0,5 %).</w:t>
      </w:r>
    </w:p>
    <w:p w:rsidR="00835E6D" w:rsidRPr="0088696D" w:rsidRDefault="00835E6D" w:rsidP="00835E6D">
      <w:pPr>
        <w:ind w:firstLine="720"/>
        <w:jc w:val="both"/>
        <w:rPr>
          <w:sz w:val="28"/>
          <w:szCs w:val="28"/>
        </w:rPr>
      </w:pPr>
      <w:r w:rsidRPr="0088696D">
        <w:rPr>
          <w:sz w:val="28"/>
          <w:szCs w:val="28"/>
        </w:rPr>
        <w:t>В целях обеспечения доступности дошкольного образования детей в рамках реализации государственной программы Республики Марий Эл «Развитие образования» на 2013 - 2025 годы, утвержденной постановлением Правительства Республики Марий Эл от 30 ноября 2012 г. № 452 и планом мероприятий («дорожной картой») «Изменения в отраслях социальной сферы, направленные на повышение эффективности образования Республики Марий Эл», утвержденным постановлением Правительства Республики Марий Эл от 19 мая 2014 г. № 243 в 2018 году дополнительно введено 723 дошкольных места:</w:t>
      </w:r>
    </w:p>
    <w:p w:rsidR="00835E6D" w:rsidRPr="0088696D" w:rsidRDefault="00835E6D" w:rsidP="00835E6D">
      <w:pPr>
        <w:ind w:firstLine="720"/>
        <w:jc w:val="both"/>
        <w:rPr>
          <w:sz w:val="28"/>
          <w:szCs w:val="28"/>
        </w:rPr>
      </w:pPr>
      <w:r w:rsidRPr="0088696D">
        <w:rPr>
          <w:sz w:val="28"/>
          <w:szCs w:val="28"/>
        </w:rPr>
        <w:t>за счет ремонта зданий, возвращенных в систему дошкольного образования:</w:t>
      </w:r>
    </w:p>
    <w:p w:rsidR="00835E6D" w:rsidRPr="0088696D" w:rsidRDefault="00835E6D" w:rsidP="00835E6D">
      <w:pPr>
        <w:ind w:firstLine="720"/>
        <w:jc w:val="both"/>
        <w:rPr>
          <w:sz w:val="28"/>
          <w:szCs w:val="28"/>
        </w:rPr>
      </w:pPr>
      <w:r w:rsidRPr="0088696D">
        <w:rPr>
          <w:sz w:val="28"/>
          <w:szCs w:val="28"/>
        </w:rPr>
        <w:t>корпус № 2 МБДОУ «Детский сад № 27 «Светлячок»</w:t>
      </w:r>
      <w:r w:rsidRPr="0088696D">
        <w:rPr>
          <w:sz w:val="28"/>
          <w:szCs w:val="28"/>
        </w:rPr>
        <w:br/>
        <w:t xml:space="preserve">г. Йошкар-Олы на 150 мест, </w:t>
      </w:r>
    </w:p>
    <w:p w:rsidR="00835E6D" w:rsidRPr="0088696D" w:rsidRDefault="00835E6D" w:rsidP="00835E6D">
      <w:pPr>
        <w:ind w:firstLine="720"/>
        <w:jc w:val="both"/>
        <w:rPr>
          <w:sz w:val="28"/>
          <w:szCs w:val="28"/>
        </w:rPr>
      </w:pPr>
      <w:r w:rsidRPr="0088696D">
        <w:rPr>
          <w:sz w:val="28"/>
          <w:szCs w:val="28"/>
        </w:rPr>
        <w:t>МБДОУ «Звениговский детский сад «Карусель» на 68 мест;</w:t>
      </w:r>
    </w:p>
    <w:p w:rsidR="00835E6D" w:rsidRPr="0088696D" w:rsidRDefault="00835E6D" w:rsidP="00835E6D">
      <w:pPr>
        <w:ind w:firstLine="720"/>
        <w:jc w:val="both"/>
        <w:rPr>
          <w:sz w:val="28"/>
          <w:szCs w:val="28"/>
        </w:rPr>
      </w:pPr>
      <w:r w:rsidRPr="0088696D">
        <w:rPr>
          <w:sz w:val="28"/>
          <w:szCs w:val="28"/>
        </w:rPr>
        <w:t>размещение детских садов на первых этажах жилых домов:</w:t>
      </w:r>
    </w:p>
    <w:p w:rsidR="00835E6D" w:rsidRPr="0088696D" w:rsidRDefault="00835E6D" w:rsidP="00835E6D">
      <w:pPr>
        <w:ind w:firstLine="720"/>
        <w:jc w:val="both"/>
        <w:rPr>
          <w:sz w:val="28"/>
          <w:szCs w:val="28"/>
        </w:rPr>
      </w:pPr>
      <w:r w:rsidRPr="0088696D">
        <w:rPr>
          <w:sz w:val="28"/>
          <w:szCs w:val="28"/>
        </w:rPr>
        <w:t xml:space="preserve">МБДОУ «Детский сад № 45 «Алые паруса» г. Йошкар-Олы </w:t>
      </w:r>
      <w:r w:rsidRPr="0088696D">
        <w:rPr>
          <w:sz w:val="28"/>
          <w:szCs w:val="28"/>
        </w:rPr>
        <w:br/>
        <w:t xml:space="preserve">на 195 мест, </w:t>
      </w:r>
    </w:p>
    <w:p w:rsidR="00835E6D" w:rsidRPr="0088696D" w:rsidRDefault="00835E6D" w:rsidP="00835E6D">
      <w:pPr>
        <w:ind w:firstLine="720"/>
        <w:jc w:val="both"/>
        <w:rPr>
          <w:sz w:val="28"/>
          <w:szCs w:val="28"/>
        </w:rPr>
      </w:pPr>
      <w:r w:rsidRPr="0088696D">
        <w:rPr>
          <w:sz w:val="28"/>
          <w:szCs w:val="28"/>
        </w:rPr>
        <w:t>корпус № 2 МБДОУ «Руэмский детский сад «Родничок» Медведевского муниципального района на 75 мест;</w:t>
      </w:r>
    </w:p>
    <w:p w:rsidR="00835E6D" w:rsidRPr="0088696D" w:rsidRDefault="00835E6D" w:rsidP="00835E6D">
      <w:pPr>
        <w:ind w:firstLine="720"/>
        <w:jc w:val="both"/>
        <w:rPr>
          <w:sz w:val="28"/>
          <w:szCs w:val="28"/>
        </w:rPr>
      </w:pPr>
      <w:r w:rsidRPr="0088696D">
        <w:rPr>
          <w:sz w:val="28"/>
          <w:szCs w:val="28"/>
        </w:rPr>
        <w:t>за счет приобретения помещений:</w:t>
      </w:r>
    </w:p>
    <w:p w:rsidR="00835E6D" w:rsidRPr="0088696D" w:rsidRDefault="00835E6D" w:rsidP="00835E6D">
      <w:pPr>
        <w:ind w:firstLine="720"/>
        <w:jc w:val="both"/>
        <w:rPr>
          <w:sz w:val="28"/>
          <w:szCs w:val="28"/>
        </w:rPr>
      </w:pPr>
      <w:r w:rsidRPr="0088696D">
        <w:rPr>
          <w:sz w:val="28"/>
          <w:szCs w:val="28"/>
        </w:rPr>
        <w:t>корпус № 2 МБДОУ «Медведевский детский сад № 4 «Ромашка» на 110 мест,</w:t>
      </w:r>
    </w:p>
    <w:p w:rsidR="00835E6D" w:rsidRPr="0088696D" w:rsidRDefault="00835E6D" w:rsidP="00835E6D">
      <w:pPr>
        <w:ind w:firstLine="720"/>
        <w:jc w:val="both"/>
        <w:rPr>
          <w:sz w:val="28"/>
          <w:szCs w:val="28"/>
        </w:rPr>
      </w:pPr>
      <w:r w:rsidRPr="0088696D">
        <w:rPr>
          <w:sz w:val="28"/>
          <w:szCs w:val="28"/>
        </w:rPr>
        <w:t xml:space="preserve">корпус № 2 МБДОУ «Знаменский детский сад «Василек» </w:t>
      </w:r>
      <w:r w:rsidRPr="0088696D">
        <w:rPr>
          <w:sz w:val="28"/>
          <w:szCs w:val="28"/>
        </w:rPr>
        <w:br/>
        <w:t xml:space="preserve">на 125 мест. </w:t>
      </w:r>
    </w:p>
    <w:p w:rsidR="00835E6D" w:rsidRPr="0088696D" w:rsidRDefault="00835E6D" w:rsidP="00835E6D">
      <w:pPr>
        <w:ind w:firstLine="720"/>
        <w:jc w:val="both"/>
        <w:rPr>
          <w:sz w:val="28"/>
          <w:szCs w:val="28"/>
        </w:rPr>
      </w:pPr>
      <w:r w:rsidRPr="0088696D">
        <w:rPr>
          <w:sz w:val="28"/>
          <w:szCs w:val="28"/>
        </w:rPr>
        <w:t>В рамках национального проекта «Демография» начато строительство двух общеобразовательных  организаций:</w:t>
      </w:r>
    </w:p>
    <w:p w:rsidR="00835E6D" w:rsidRPr="0088696D" w:rsidRDefault="00835E6D" w:rsidP="00835E6D">
      <w:pPr>
        <w:ind w:firstLine="720"/>
        <w:jc w:val="both"/>
        <w:rPr>
          <w:sz w:val="28"/>
          <w:szCs w:val="28"/>
        </w:rPr>
      </w:pPr>
      <w:r w:rsidRPr="0088696D">
        <w:rPr>
          <w:sz w:val="28"/>
          <w:szCs w:val="28"/>
        </w:rPr>
        <w:t xml:space="preserve">Дошкольное образовательное учреждение на 320 мест </w:t>
      </w:r>
      <w:r w:rsidRPr="0088696D">
        <w:rPr>
          <w:sz w:val="28"/>
          <w:szCs w:val="28"/>
        </w:rPr>
        <w:br/>
        <w:t>в микрорайоне «Восточный» г. Йошкар-Олы;</w:t>
      </w:r>
    </w:p>
    <w:p w:rsidR="00835E6D" w:rsidRPr="0088696D" w:rsidRDefault="00835E6D" w:rsidP="00835E6D">
      <w:pPr>
        <w:ind w:firstLine="720"/>
        <w:jc w:val="both"/>
        <w:rPr>
          <w:sz w:val="28"/>
          <w:szCs w:val="28"/>
        </w:rPr>
      </w:pPr>
      <w:r w:rsidRPr="0088696D">
        <w:rPr>
          <w:sz w:val="28"/>
          <w:szCs w:val="28"/>
        </w:rPr>
        <w:t>Детское дошкольное учреждение на 320 мест в микрорайоне «Машиностроитель» г. Волжска.</w:t>
      </w:r>
    </w:p>
    <w:p w:rsidR="002C38B0" w:rsidRPr="0088696D" w:rsidRDefault="002C38B0" w:rsidP="00DB41F2">
      <w:pPr>
        <w:ind w:firstLine="720"/>
        <w:jc w:val="both"/>
        <w:rPr>
          <w:color w:val="000000"/>
          <w:sz w:val="28"/>
          <w:szCs w:val="28"/>
        </w:rPr>
      </w:pPr>
    </w:p>
    <w:p w:rsidR="00C05E8E" w:rsidRPr="0088696D" w:rsidRDefault="00C05E8E" w:rsidP="00DB41F2">
      <w:pPr>
        <w:ind w:firstLine="709"/>
        <w:jc w:val="both"/>
        <w:rPr>
          <w:i/>
          <w:color w:val="000000"/>
          <w:sz w:val="28"/>
          <w:szCs w:val="28"/>
        </w:rPr>
      </w:pPr>
      <w:r w:rsidRPr="0088696D">
        <w:rPr>
          <w:b/>
          <w:color w:val="000000"/>
          <w:sz w:val="28"/>
          <w:szCs w:val="28"/>
        </w:rPr>
        <w:t xml:space="preserve">Показатель 11. </w:t>
      </w:r>
      <w:r w:rsidRPr="0088696D">
        <w:rPr>
          <w:i/>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EC1D8A" w:rsidRPr="0088696D" w:rsidRDefault="00371CDF" w:rsidP="00835E6D">
      <w:pPr>
        <w:ind w:firstLine="709"/>
        <w:jc w:val="both"/>
        <w:rPr>
          <w:color w:val="000000"/>
          <w:sz w:val="28"/>
          <w:szCs w:val="28"/>
        </w:rPr>
      </w:pPr>
      <w:r w:rsidRPr="0088696D">
        <w:rPr>
          <w:color w:val="000000"/>
          <w:sz w:val="28"/>
          <w:szCs w:val="28"/>
        </w:rPr>
        <w:t xml:space="preserve">В республике </w:t>
      </w:r>
      <w:r w:rsidR="00835E6D" w:rsidRPr="0088696D">
        <w:rPr>
          <w:color w:val="000000"/>
          <w:sz w:val="28"/>
          <w:szCs w:val="28"/>
        </w:rPr>
        <w:t>отсутствуют дошкольные образовательные учреждения</w:t>
      </w:r>
      <w:r w:rsidRPr="0088696D">
        <w:rPr>
          <w:color w:val="000000"/>
          <w:sz w:val="28"/>
          <w:szCs w:val="28"/>
        </w:rPr>
        <w:t xml:space="preserve">, здания которых </w:t>
      </w:r>
      <w:r w:rsidR="00835E6D" w:rsidRPr="0088696D">
        <w:rPr>
          <w:color w:val="000000"/>
          <w:sz w:val="28"/>
          <w:szCs w:val="28"/>
        </w:rPr>
        <w:t xml:space="preserve">находятся в аварийном состоянии или </w:t>
      </w:r>
      <w:r w:rsidRPr="0088696D">
        <w:rPr>
          <w:color w:val="000000"/>
          <w:sz w:val="28"/>
          <w:szCs w:val="28"/>
        </w:rPr>
        <w:t>требуют капитального ремонта</w:t>
      </w:r>
      <w:r w:rsidR="00835E6D" w:rsidRPr="0088696D">
        <w:rPr>
          <w:sz w:val="28"/>
          <w:szCs w:val="28"/>
        </w:rPr>
        <w:t>.</w:t>
      </w:r>
    </w:p>
    <w:p w:rsidR="00E80B7A" w:rsidRDefault="00E80B7A" w:rsidP="009A721E">
      <w:pPr>
        <w:ind w:firstLine="709"/>
        <w:jc w:val="both"/>
        <w:rPr>
          <w:b/>
          <w:bCs/>
          <w:color w:val="000000"/>
          <w:sz w:val="28"/>
          <w:szCs w:val="28"/>
        </w:rPr>
      </w:pPr>
    </w:p>
    <w:p w:rsidR="00C148CD" w:rsidRPr="0088696D" w:rsidRDefault="00C148CD" w:rsidP="009A721E">
      <w:pPr>
        <w:ind w:firstLine="709"/>
        <w:jc w:val="both"/>
        <w:rPr>
          <w:b/>
          <w:bCs/>
          <w:color w:val="000000"/>
          <w:sz w:val="28"/>
          <w:szCs w:val="28"/>
        </w:rPr>
      </w:pPr>
    </w:p>
    <w:p w:rsidR="00895970" w:rsidRPr="0088696D" w:rsidRDefault="00895970" w:rsidP="00DB41F2">
      <w:pPr>
        <w:jc w:val="center"/>
        <w:rPr>
          <w:b/>
          <w:bCs/>
          <w:color w:val="000000"/>
          <w:sz w:val="28"/>
          <w:szCs w:val="28"/>
        </w:rPr>
      </w:pPr>
      <w:r w:rsidRPr="0088696D">
        <w:rPr>
          <w:b/>
          <w:bCs/>
          <w:color w:val="000000"/>
          <w:sz w:val="28"/>
          <w:szCs w:val="28"/>
        </w:rPr>
        <w:lastRenderedPageBreak/>
        <w:t>2.</w:t>
      </w:r>
      <w:r w:rsidR="00E73015" w:rsidRPr="0088696D">
        <w:rPr>
          <w:b/>
          <w:bCs/>
          <w:color w:val="000000"/>
          <w:sz w:val="28"/>
          <w:szCs w:val="28"/>
        </w:rPr>
        <w:t>3</w:t>
      </w:r>
      <w:r w:rsidRPr="0088696D">
        <w:rPr>
          <w:b/>
          <w:bCs/>
          <w:color w:val="000000"/>
          <w:sz w:val="28"/>
          <w:szCs w:val="28"/>
        </w:rPr>
        <w:t>. Общее и дополнительное образование</w:t>
      </w:r>
    </w:p>
    <w:p w:rsidR="005C3C05" w:rsidRPr="0088696D" w:rsidRDefault="005C3C05" w:rsidP="00DB41F2">
      <w:pPr>
        <w:ind w:firstLine="720"/>
        <w:jc w:val="both"/>
        <w:rPr>
          <w:color w:val="000000"/>
          <w:sz w:val="10"/>
          <w:szCs w:val="10"/>
        </w:rPr>
      </w:pPr>
    </w:p>
    <w:p w:rsidR="00F44ED8" w:rsidRPr="0088696D" w:rsidRDefault="00F44ED8" w:rsidP="00F44ED8">
      <w:pPr>
        <w:ind w:firstLine="709"/>
        <w:jc w:val="both"/>
        <w:rPr>
          <w:color w:val="000000"/>
          <w:sz w:val="28"/>
          <w:szCs w:val="28"/>
        </w:rPr>
      </w:pPr>
      <w:r w:rsidRPr="0088696D">
        <w:rPr>
          <w:color w:val="000000"/>
          <w:sz w:val="28"/>
          <w:szCs w:val="28"/>
        </w:rPr>
        <w:t>Система общего образования Республики Марий Эл представлена:</w:t>
      </w:r>
    </w:p>
    <w:p w:rsidR="00F44ED8" w:rsidRPr="0088696D" w:rsidRDefault="00F44ED8" w:rsidP="00F44ED8">
      <w:pPr>
        <w:ind w:firstLine="709"/>
        <w:jc w:val="both"/>
        <w:rPr>
          <w:color w:val="000000"/>
          <w:sz w:val="28"/>
          <w:szCs w:val="28"/>
        </w:rPr>
      </w:pPr>
      <w:r w:rsidRPr="0088696D">
        <w:rPr>
          <w:color w:val="000000"/>
          <w:sz w:val="28"/>
          <w:szCs w:val="28"/>
        </w:rPr>
        <w:t>на начало 201</w:t>
      </w:r>
      <w:r w:rsidR="00D11E2B" w:rsidRPr="0088696D">
        <w:rPr>
          <w:color w:val="000000"/>
          <w:sz w:val="28"/>
          <w:szCs w:val="28"/>
        </w:rPr>
        <w:t>7</w:t>
      </w:r>
      <w:r w:rsidRPr="0088696D">
        <w:rPr>
          <w:color w:val="000000"/>
          <w:sz w:val="28"/>
          <w:szCs w:val="28"/>
        </w:rPr>
        <w:t>/201</w:t>
      </w:r>
      <w:r w:rsidR="00D11E2B" w:rsidRPr="0088696D">
        <w:rPr>
          <w:color w:val="000000"/>
          <w:sz w:val="28"/>
          <w:szCs w:val="28"/>
        </w:rPr>
        <w:t>8</w:t>
      </w:r>
      <w:r w:rsidRPr="0088696D">
        <w:rPr>
          <w:color w:val="000000"/>
          <w:sz w:val="28"/>
          <w:szCs w:val="28"/>
        </w:rPr>
        <w:t xml:space="preserve"> учебного года - 25</w:t>
      </w:r>
      <w:r w:rsidR="00D11E2B" w:rsidRPr="0088696D">
        <w:rPr>
          <w:color w:val="000000"/>
          <w:sz w:val="28"/>
          <w:szCs w:val="28"/>
        </w:rPr>
        <w:t>2</w:t>
      </w:r>
      <w:r w:rsidRPr="0088696D">
        <w:rPr>
          <w:color w:val="000000"/>
          <w:sz w:val="28"/>
          <w:szCs w:val="28"/>
        </w:rPr>
        <w:t xml:space="preserve"> общеобразовательными организациями, из них 24</w:t>
      </w:r>
      <w:r w:rsidR="00D11E2B" w:rsidRPr="0088696D">
        <w:rPr>
          <w:color w:val="000000"/>
          <w:sz w:val="28"/>
          <w:szCs w:val="28"/>
        </w:rPr>
        <w:t>7</w:t>
      </w:r>
      <w:r w:rsidRPr="0088696D">
        <w:rPr>
          <w:color w:val="000000"/>
          <w:sz w:val="28"/>
          <w:szCs w:val="28"/>
        </w:rPr>
        <w:t xml:space="preserve"> - дневные (в том числе 1 негосударственная) и 5 вечерние (сменные) общеобразовательные организации, с общим контингентом обучающихся и воспитанников 7</w:t>
      </w:r>
      <w:r w:rsidR="00D11E2B" w:rsidRPr="0088696D">
        <w:rPr>
          <w:color w:val="000000"/>
          <w:sz w:val="28"/>
          <w:szCs w:val="28"/>
        </w:rPr>
        <w:t>7</w:t>
      </w:r>
      <w:r w:rsidRPr="0088696D">
        <w:rPr>
          <w:color w:val="000000"/>
          <w:sz w:val="28"/>
          <w:szCs w:val="28"/>
        </w:rPr>
        <w:t> </w:t>
      </w:r>
      <w:r w:rsidR="00D11E2B" w:rsidRPr="0088696D">
        <w:rPr>
          <w:color w:val="000000"/>
          <w:sz w:val="28"/>
          <w:szCs w:val="28"/>
        </w:rPr>
        <w:t>827</w:t>
      </w:r>
      <w:r w:rsidRPr="0088696D">
        <w:rPr>
          <w:color w:val="000000"/>
          <w:sz w:val="28"/>
          <w:szCs w:val="28"/>
        </w:rPr>
        <w:t xml:space="preserve"> человек.</w:t>
      </w:r>
    </w:p>
    <w:p w:rsidR="00A825FA" w:rsidRPr="0088696D" w:rsidRDefault="00A825FA" w:rsidP="00A825FA">
      <w:pPr>
        <w:ind w:firstLine="709"/>
        <w:jc w:val="both"/>
        <w:rPr>
          <w:color w:val="000000"/>
          <w:sz w:val="28"/>
          <w:szCs w:val="28"/>
        </w:rPr>
      </w:pPr>
      <w:r w:rsidRPr="0088696D">
        <w:rPr>
          <w:color w:val="000000"/>
          <w:sz w:val="28"/>
          <w:szCs w:val="28"/>
        </w:rPr>
        <w:t xml:space="preserve">на начало 2018/2019 учебного года - 252 общеобразовательными организациями, из них 247 - дневные (в т.ч. - 1 негосударственная) </w:t>
      </w:r>
      <w:r w:rsidRPr="0088696D">
        <w:rPr>
          <w:color w:val="000000"/>
          <w:sz w:val="28"/>
          <w:szCs w:val="28"/>
        </w:rPr>
        <w:br/>
        <w:t>и 5 вечерние (сменные) общеобразовательные организации, с общим контингентом обучающихся и воспитанников 76 741 человек;</w:t>
      </w:r>
    </w:p>
    <w:p w:rsidR="00A825FA" w:rsidRPr="0088696D" w:rsidRDefault="00A825FA" w:rsidP="00A825FA">
      <w:pPr>
        <w:ind w:firstLine="720"/>
        <w:jc w:val="both"/>
        <w:rPr>
          <w:sz w:val="28"/>
          <w:szCs w:val="28"/>
        </w:rPr>
      </w:pPr>
      <w:r w:rsidRPr="0088696D">
        <w:rPr>
          <w:sz w:val="28"/>
          <w:szCs w:val="28"/>
        </w:rPr>
        <w:t xml:space="preserve">На протяжении ряда лет показатели удельного веса выпускников 11 классов, участвовавших в ЕГЭ, остаются стабильными </w:t>
      </w:r>
      <w:r w:rsidRPr="0088696D">
        <w:rPr>
          <w:sz w:val="28"/>
          <w:szCs w:val="28"/>
        </w:rPr>
        <w:br/>
        <w:t>99,6 - 99,8</w:t>
      </w:r>
      <w:r w:rsidR="00503C65">
        <w:rPr>
          <w:sz w:val="28"/>
          <w:szCs w:val="28"/>
        </w:rPr>
        <w:t> %</w:t>
      </w:r>
      <w:r w:rsidRPr="0088696D">
        <w:rPr>
          <w:sz w:val="28"/>
          <w:szCs w:val="28"/>
        </w:rPr>
        <w:t xml:space="preserve">, при этом сравнительная характеристика результатов ЕГЭ выпускников Республики Марий Эл с результатами ЕГЭ выпускников в целом по Российской Федерации за период </w:t>
      </w:r>
      <w:r w:rsidRPr="0088696D">
        <w:rPr>
          <w:sz w:val="28"/>
          <w:szCs w:val="28"/>
        </w:rPr>
        <w:br/>
        <w:t xml:space="preserve">2013 - 2018 годов характеризует стабильность функционирования муниципальных общеобразовательных организаций. </w:t>
      </w:r>
    </w:p>
    <w:p w:rsidR="00A825FA" w:rsidRPr="0088696D" w:rsidRDefault="00A825FA" w:rsidP="00A825FA">
      <w:pPr>
        <w:ind w:firstLine="720"/>
        <w:jc w:val="both"/>
        <w:rPr>
          <w:sz w:val="28"/>
          <w:szCs w:val="28"/>
        </w:rPr>
      </w:pPr>
      <w:r w:rsidRPr="0088696D">
        <w:rPr>
          <w:sz w:val="28"/>
          <w:szCs w:val="28"/>
        </w:rPr>
        <w:t xml:space="preserve">В 2018 году преодолели минимальный порог по обязательным предметам все выпускники образовательных организаций 10 </w:t>
      </w:r>
      <w:r w:rsidR="00503C65">
        <w:rPr>
          <w:sz w:val="28"/>
          <w:szCs w:val="28"/>
        </w:rPr>
        <w:br/>
      </w:r>
      <w:r w:rsidRPr="0088696D">
        <w:rPr>
          <w:sz w:val="28"/>
          <w:szCs w:val="28"/>
        </w:rPr>
        <w:t xml:space="preserve">из 17 муниципальных образований (обучающиеся образовательных организаций Волжского, Горномарийского, Звениговского, Килемарского, Куженерского, Моркинского, Новоторъяльского, Оршанского, Параньгинского муниципальных районов и г. Козьмодемьянска). </w:t>
      </w:r>
    </w:p>
    <w:p w:rsidR="00A825FA" w:rsidRPr="0088696D" w:rsidRDefault="00A825FA" w:rsidP="00A825FA">
      <w:pPr>
        <w:ind w:firstLine="720"/>
        <w:jc w:val="both"/>
        <w:rPr>
          <w:sz w:val="28"/>
          <w:szCs w:val="28"/>
        </w:rPr>
      </w:pPr>
      <w:r w:rsidRPr="0088696D">
        <w:rPr>
          <w:sz w:val="28"/>
          <w:szCs w:val="28"/>
        </w:rPr>
        <w:t>Количество выпускников, не сдавших ЕГЭ по русскому языку и (или) математике, в 2018 году 13 человек, что составляет 0,43 процента (в 2017 году - 0,46, в 2016 году - 0,58, в 2015 году анало</w:t>
      </w:r>
      <w:r w:rsidR="00503C65">
        <w:rPr>
          <w:sz w:val="28"/>
          <w:szCs w:val="28"/>
        </w:rPr>
        <w:t>гичный показатель составил 1,22 %</w:t>
      </w:r>
      <w:r w:rsidRPr="0088696D">
        <w:rPr>
          <w:sz w:val="28"/>
          <w:szCs w:val="28"/>
        </w:rPr>
        <w:t>), что подтверждает положительную динамику.</w:t>
      </w:r>
    </w:p>
    <w:p w:rsidR="00D126AE" w:rsidRPr="0088696D" w:rsidRDefault="00D126AE" w:rsidP="00F44ED8">
      <w:pPr>
        <w:ind w:firstLine="709"/>
        <w:jc w:val="both"/>
        <w:rPr>
          <w:color w:val="000000"/>
          <w:sz w:val="28"/>
          <w:szCs w:val="28"/>
        </w:rPr>
      </w:pPr>
    </w:p>
    <w:p w:rsidR="00D9232F" w:rsidRPr="0088696D" w:rsidRDefault="00D9232F" w:rsidP="00DB41F2">
      <w:pPr>
        <w:ind w:firstLine="709"/>
        <w:jc w:val="both"/>
        <w:rPr>
          <w:i/>
          <w:color w:val="000000"/>
          <w:sz w:val="28"/>
          <w:szCs w:val="28"/>
        </w:rPr>
      </w:pPr>
      <w:r w:rsidRPr="0088696D">
        <w:rPr>
          <w:b/>
          <w:color w:val="000000"/>
          <w:sz w:val="28"/>
          <w:szCs w:val="28"/>
        </w:rPr>
        <w:t>Показатель </w:t>
      </w:r>
      <w:r w:rsidR="006821E2" w:rsidRPr="0088696D">
        <w:rPr>
          <w:b/>
          <w:color w:val="000000"/>
          <w:sz w:val="28"/>
          <w:szCs w:val="28"/>
        </w:rPr>
        <w:t>1</w:t>
      </w:r>
      <w:r w:rsidR="00591389" w:rsidRPr="0088696D">
        <w:rPr>
          <w:b/>
          <w:color w:val="000000"/>
          <w:sz w:val="28"/>
          <w:szCs w:val="28"/>
        </w:rPr>
        <w:t>3</w:t>
      </w:r>
      <w:r w:rsidRPr="0088696D">
        <w:rPr>
          <w:b/>
          <w:color w:val="000000"/>
          <w:sz w:val="28"/>
          <w:szCs w:val="28"/>
        </w:rPr>
        <w:t>. </w:t>
      </w:r>
      <w:r w:rsidRPr="0088696D">
        <w:rPr>
          <w:i/>
          <w:color w:val="000000"/>
          <w:sz w:val="28"/>
          <w:szCs w:val="28"/>
        </w:rPr>
        <w:t>«</w:t>
      </w:r>
      <w:r w:rsidR="006821E2" w:rsidRPr="0088696D">
        <w:rPr>
          <w:i/>
          <w:color w:val="000000"/>
          <w:sz w:val="28"/>
          <w:szCs w:val="28"/>
        </w:rPr>
        <w:t>Доля выпускников муниципальных общеобразовательных учреждений, не получивших аттестат о среднем (полном) общем образовании, в общей численности выпускников муниципальных общеобразовательных учреждений</w:t>
      </w:r>
      <w:r w:rsidRPr="0088696D">
        <w:rPr>
          <w:i/>
          <w:color w:val="000000"/>
          <w:sz w:val="28"/>
          <w:szCs w:val="28"/>
        </w:rPr>
        <w:t>».</w:t>
      </w:r>
    </w:p>
    <w:p w:rsidR="00A825FA" w:rsidRPr="0088696D" w:rsidRDefault="00866D8F" w:rsidP="00A825FA">
      <w:pPr>
        <w:ind w:firstLine="709"/>
        <w:jc w:val="both"/>
        <w:rPr>
          <w:color w:val="000000"/>
          <w:sz w:val="28"/>
          <w:szCs w:val="28"/>
        </w:rPr>
      </w:pPr>
      <w:r w:rsidRPr="0088696D">
        <w:rPr>
          <w:color w:val="000000"/>
          <w:sz w:val="28"/>
          <w:szCs w:val="28"/>
        </w:rPr>
        <w:t>Доля выпускников муниципальных общеобразовательных учреждений, не получивших аттестат о среднем (полном) общем образовании, в общей численности выпускников муниципальных обще</w:t>
      </w:r>
      <w:r w:rsidR="00186A35" w:rsidRPr="0088696D">
        <w:rPr>
          <w:color w:val="000000"/>
          <w:sz w:val="28"/>
          <w:szCs w:val="28"/>
        </w:rPr>
        <w:t xml:space="preserve">образовательных учреждений </w:t>
      </w:r>
      <w:r w:rsidR="00D11E2B" w:rsidRPr="0088696D">
        <w:rPr>
          <w:color w:val="000000"/>
          <w:sz w:val="28"/>
          <w:szCs w:val="28"/>
        </w:rPr>
        <w:t xml:space="preserve">в </w:t>
      </w:r>
      <w:r w:rsidR="00186A35" w:rsidRPr="0088696D">
        <w:rPr>
          <w:color w:val="000000"/>
          <w:sz w:val="28"/>
          <w:szCs w:val="28"/>
        </w:rPr>
        <w:t>201</w:t>
      </w:r>
      <w:r w:rsidR="00A825FA" w:rsidRPr="0088696D">
        <w:rPr>
          <w:color w:val="000000"/>
          <w:sz w:val="28"/>
          <w:szCs w:val="28"/>
        </w:rPr>
        <w:t>8</w:t>
      </w:r>
      <w:r w:rsidRPr="0088696D">
        <w:rPr>
          <w:color w:val="000000"/>
          <w:sz w:val="28"/>
          <w:szCs w:val="28"/>
        </w:rPr>
        <w:t> году по результатам единого государственного экзамена на территории Республики Марий Эл</w:t>
      </w:r>
      <w:r w:rsidR="00D11E2B" w:rsidRPr="0088696D">
        <w:rPr>
          <w:color w:val="000000"/>
          <w:sz w:val="28"/>
          <w:szCs w:val="28"/>
        </w:rPr>
        <w:t xml:space="preserve"> </w:t>
      </w:r>
      <w:r w:rsidR="009A721E" w:rsidRPr="0088696D">
        <w:rPr>
          <w:color w:val="000000"/>
          <w:sz w:val="28"/>
          <w:szCs w:val="28"/>
        </w:rPr>
        <w:t>составила</w:t>
      </w:r>
      <w:r w:rsidRPr="0088696D">
        <w:rPr>
          <w:color w:val="000000"/>
          <w:sz w:val="28"/>
          <w:szCs w:val="28"/>
        </w:rPr>
        <w:t xml:space="preserve"> </w:t>
      </w:r>
      <w:r w:rsidR="00A825FA" w:rsidRPr="0088696D">
        <w:rPr>
          <w:color w:val="000000"/>
          <w:sz w:val="28"/>
          <w:szCs w:val="28"/>
        </w:rPr>
        <w:t>0,75</w:t>
      </w:r>
      <w:r w:rsidR="00503C65">
        <w:rPr>
          <w:color w:val="000000"/>
          <w:sz w:val="28"/>
          <w:szCs w:val="28"/>
        </w:rPr>
        <w:t xml:space="preserve"> % </w:t>
      </w:r>
      <w:r w:rsidR="00A825FA" w:rsidRPr="0088696D">
        <w:rPr>
          <w:color w:val="000000"/>
          <w:sz w:val="28"/>
          <w:szCs w:val="28"/>
        </w:rPr>
        <w:t>(в 2017 г. - 1,02, в 2016 г. - 1,05, в 2015 г. - 3,7).</w:t>
      </w:r>
    </w:p>
    <w:p w:rsidR="00E80B7A" w:rsidRDefault="00E80B7A" w:rsidP="00DB41F2">
      <w:pPr>
        <w:ind w:firstLine="709"/>
        <w:jc w:val="both"/>
        <w:rPr>
          <w:color w:val="000000"/>
          <w:sz w:val="28"/>
          <w:szCs w:val="28"/>
        </w:rPr>
      </w:pPr>
    </w:p>
    <w:p w:rsidR="00C148CD" w:rsidRPr="0088696D" w:rsidRDefault="00C148CD" w:rsidP="00DB41F2">
      <w:pPr>
        <w:ind w:firstLine="709"/>
        <w:jc w:val="both"/>
        <w:rPr>
          <w:color w:val="000000"/>
          <w:sz w:val="28"/>
          <w:szCs w:val="28"/>
        </w:rPr>
      </w:pPr>
    </w:p>
    <w:p w:rsidR="002E4E6F" w:rsidRPr="0088696D" w:rsidRDefault="002E4E6F" w:rsidP="00DB41F2">
      <w:pPr>
        <w:ind w:firstLine="709"/>
        <w:jc w:val="both"/>
        <w:rPr>
          <w:b/>
          <w:color w:val="000000"/>
          <w:sz w:val="10"/>
          <w:szCs w:val="10"/>
        </w:rPr>
      </w:pPr>
    </w:p>
    <w:p w:rsidR="00591389" w:rsidRPr="0088696D" w:rsidRDefault="00591389" w:rsidP="00DB41F2">
      <w:pPr>
        <w:jc w:val="center"/>
        <w:rPr>
          <w:b/>
          <w:color w:val="000000"/>
        </w:rPr>
      </w:pPr>
      <w:r w:rsidRPr="0088696D">
        <w:rPr>
          <w:b/>
          <w:color w:val="000000"/>
        </w:rPr>
        <w:lastRenderedPageBreak/>
        <w:t xml:space="preserve">Доля выпускников муниципальных общеобразовательных учреждений, </w:t>
      </w:r>
      <w:r w:rsidRPr="0088696D">
        <w:rPr>
          <w:b/>
          <w:color w:val="000000"/>
        </w:rPr>
        <w:br/>
        <w:t xml:space="preserve">не получивших аттестат о среднем (полном) общем образовании, в общей численности выпускников муниципальных общеобразовательных учреждений </w:t>
      </w:r>
      <w:r w:rsidRPr="0088696D">
        <w:rPr>
          <w:b/>
          <w:color w:val="000000"/>
        </w:rPr>
        <w:br/>
        <w:t>в 201</w:t>
      </w:r>
      <w:r w:rsidR="00D32B5A">
        <w:rPr>
          <w:b/>
          <w:color w:val="000000"/>
        </w:rPr>
        <w:t>8</w:t>
      </w:r>
      <w:r w:rsidRPr="0088696D">
        <w:rPr>
          <w:b/>
          <w:color w:val="000000"/>
        </w:rPr>
        <w:t xml:space="preserve"> году, процентов</w:t>
      </w:r>
    </w:p>
    <w:p w:rsidR="009A721E" w:rsidRPr="0088696D" w:rsidRDefault="00CC2EFC" w:rsidP="009A721E">
      <w:pPr>
        <w:jc w:val="both"/>
        <w:rPr>
          <w:b/>
          <w:sz w:val="28"/>
          <w:szCs w:val="28"/>
        </w:rPr>
      </w:pPr>
      <w:r>
        <w:rPr>
          <w:noProof/>
          <w:color w:val="000000"/>
          <w:sz w:val="28"/>
          <w:szCs w:val="28"/>
        </w:rPr>
        <w:drawing>
          <wp:inline distT="0" distB="0" distL="0" distR="0">
            <wp:extent cx="5505450" cy="25241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F44ED8" w:rsidRPr="0088696D">
        <w:rPr>
          <w:b/>
          <w:sz w:val="28"/>
          <w:szCs w:val="28"/>
        </w:rPr>
        <w:tab/>
      </w:r>
      <w:r w:rsidR="00503C65">
        <w:rPr>
          <w:b/>
          <w:sz w:val="28"/>
          <w:szCs w:val="28"/>
        </w:rPr>
        <w:t>Сохранение</w:t>
      </w:r>
      <w:r w:rsidR="009A721E" w:rsidRPr="0088696D">
        <w:rPr>
          <w:b/>
          <w:sz w:val="28"/>
          <w:szCs w:val="28"/>
        </w:rPr>
        <w:t xml:space="preserve"> показателя</w:t>
      </w:r>
      <w:r w:rsidR="00C55C12" w:rsidRPr="0088696D">
        <w:rPr>
          <w:b/>
          <w:sz w:val="28"/>
          <w:szCs w:val="28"/>
        </w:rPr>
        <w:t xml:space="preserve"> в пределах 1,0 - 1,5</w:t>
      </w:r>
      <w:r w:rsidR="00892BF9">
        <w:rPr>
          <w:b/>
          <w:sz w:val="28"/>
          <w:szCs w:val="28"/>
        </w:rPr>
        <w:t> %</w:t>
      </w:r>
      <w:r w:rsidR="009A721E" w:rsidRPr="0088696D">
        <w:rPr>
          <w:b/>
          <w:sz w:val="28"/>
          <w:szCs w:val="28"/>
        </w:rPr>
        <w:t xml:space="preserve"> </w:t>
      </w:r>
      <w:r w:rsidR="00C55C12" w:rsidRPr="0088696D">
        <w:rPr>
          <w:b/>
          <w:sz w:val="28"/>
          <w:szCs w:val="28"/>
        </w:rPr>
        <w:t xml:space="preserve">в период </w:t>
      </w:r>
      <w:r w:rsidR="00503C65">
        <w:rPr>
          <w:b/>
          <w:sz w:val="28"/>
          <w:szCs w:val="28"/>
        </w:rPr>
        <w:br/>
      </w:r>
      <w:r w:rsidR="00C55C12" w:rsidRPr="0088696D">
        <w:rPr>
          <w:b/>
          <w:sz w:val="28"/>
          <w:szCs w:val="28"/>
        </w:rPr>
        <w:t xml:space="preserve">2016 - 2018 годов </w:t>
      </w:r>
      <w:r w:rsidR="009A721E" w:rsidRPr="0088696D">
        <w:rPr>
          <w:b/>
          <w:sz w:val="28"/>
          <w:szCs w:val="28"/>
        </w:rPr>
        <w:t xml:space="preserve">обеспечено реализацией комплекса мер </w:t>
      </w:r>
      <w:r w:rsidR="00503C65">
        <w:rPr>
          <w:b/>
          <w:sz w:val="28"/>
          <w:szCs w:val="28"/>
        </w:rPr>
        <w:br/>
      </w:r>
      <w:r w:rsidR="009A721E" w:rsidRPr="0088696D">
        <w:rPr>
          <w:b/>
          <w:sz w:val="28"/>
          <w:szCs w:val="28"/>
        </w:rPr>
        <w:t>по обеспечению качественного среднего общего образования, состоящего из следующих мероприятий:</w:t>
      </w:r>
    </w:p>
    <w:p w:rsidR="009A721E" w:rsidRPr="0088696D" w:rsidRDefault="009A721E" w:rsidP="009A721E">
      <w:pPr>
        <w:ind w:firstLine="709"/>
        <w:jc w:val="both"/>
        <w:rPr>
          <w:b/>
          <w:sz w:val="28"/>
          <w:szCs w:val="28"/>
        </w:rPr>
      </w:pPr>
      <w:r w:rsidRPr="0088696D">
        <w:rPr>
          <w:b/>
          <w:sz w:val="28"/>
          <w:szCs w:val="28"/>
        </w:rPr>
        <w:t>формирование единой системы диагностики освоения образовательных программ;</w:t>
      </w:r>
    </w:p>
    <w:p w:rsidR="009A721E" w:rsidRPr="0088696D" w:rsidRDefault="009A721E" w:rsidP="009A721E">
      <w:pPr>
        <w:ind w:firstLine="709"/>
        <w:jc w:val="both"/>
        <w:rPr>
          <w:b/>
          <w:sz w:val="28"/>
          <w:szCs w:val="28"/>
        </w:rPr>
      </w:pPr>
      <w:r w:rsidRPr="0088696D">
        <w:rPr>
          <w:b/>
          <w:sz w:val="28"/>
          <w:szCs w:val="28"/>
        </w:rPr>
        <w:t>повышение уровня подгот</w:t>
      </w:r>
      <w:r w:rsidR="00A825FA" w:rsidRPr="0088696D">
        <w:rPr>
          <w:b/>
          <w:sz w:val="28"/>
          <w:szCs w:val="28"/>
        </w:rPr>
        <w:t>овки педагогических работников</w:t>
      </w:r>
      <w:r w:rsidRPr="0088696D">
        <w:rPr>
          <w:b/>
          <w:sz w:val="28"/>
          <w:szCs w:val="28"/>
        </w:rPr>
        <w:t>;</w:t>
      </w:r>
    </w:p>
    <w:p w:rsidR="00C55C12" w:rsidRPr="0088696D" w:rsidRDefault="00C55C12" w:rsidP="009A721E">
      <w:pPr>
        <w:ind w:firstLine="709"/>
        <w:jc w:val="both"/>
        <w:rPr>
          <w:b/>
          <w:sz w:val="28"/>
          <w:szCs w:val="28"/>
        </w:rPr>
      </w:pPr>
      <w:r w:rsidRPr="0088696D">
        <w:rPr>
          <w:b/>
          <w:sz w:val="28"/>
          <w:szCs w:val="28"/>
        </w:rPr>
        <w:t>дальнейшему внедрению тестовых технологий в образовательный процесс;</w:t>
      </w:r>
    </w:p>
    <w:p w:rsidR="009630EA" w:rsidRPr="0088696D" w:rsidRDefault="009A721E" w:rsidP="00C55C12">
      <w:pPr>
        <w:ind w:firstLine="709"/>
        <w:jc w:val="both"/>
        <w:rPr>
          <w:b/>
          <w:sz w:val="28"/>
          <w:szCs w:val="28"/>
        </w:rPr>
      </w:pPr>
      <w:r w:rsidRPr="0088696D">
        <w:rPr>
          <w:b/>
          <w:sz w:val="28"/>
          <w:szCs w:val="28"/>
        </w:rPr>
        <w:t>информационно-методического сопровождения для всех участников ЕГЭ</w:t>
      </w:r>
      <w:r w:rsidR="00C55C12" w:rsidRPr="0088696D">
        <w:rPr>
          <w:b/>
          <w:sz w:val="28"/>
          <w:szCs w:val="28"/>
        </w:rPr>
        <w:t>.</w:t>
      </w:r>
    </w:p>
    <w:p w:rsidR="00C55C12" w:rsidRPr="0088696D" w:rsidRDefault="00C55C12" w:rsidP="00C55C12">
      <w:pPr>
        <w:ind w:firstLine="709"/>
        <w:jc w:val="both"/>
        <w:rPr>
          <w:b/>
          <w:sz w:val="28"/>
          <w:szCs w:val="28"/>
        </w:rPr>
      </w:pPr>
    </w:p>
    <w:p w:rsidR="00B9149D" w:rsidRPr="0088696D" w:rsidRDefault="00B9149D" w:rsidP="00B9149D">
      <w:pPr>
        <w:ind w:firstLine="709"/>
        <w:jc w:val="both"/>
        <w:rPr>
          <w:b/>
          <w:sz w:val="28"/>
          <w:szCs w:val="28"/>
        </w:rPr>
      </w:pPr>
      <w:r w:rsidRPr="0088696D">
        <w:rPr>
          <w:b/>
          <w:sz w:val="28"/>
          <w:szCs w:val="28"/>
        </w:rPr>
        <w:t xml:space="preserve">Для сохранения данного </w:t>
      </w:r>
      <w:r w:rsidR="00892BF9">
        <w:rPr>
          <w:b/>
          <w:sz w:val="28"/>
          <w:szCs w:val="28"/>
        </w:rPr>
        <w:t xml:space="preserve">показателя в пределах 0,7 - 1,3 % </w:t>
      </w:r>
      <w:r w:rsidR="00892BF9">
        <w:rPr>
          <w:b/>
          <w:sz w:val="28"/>
          <w:szCs w:val="28"/>
        </w:rPr>
        <w:br/>
      </w:r>
      <w:r w:rsidRPr="0088696D">
        <w:rPr>
          <w:b/>
          <w:sz w:val="28"/>
          <w:szCs w:val="28"/>
        </w:rPr>
        <w:t>в период 2019 - 2021 годов планируется продолжить работу, направленную на:</w:t>
      </w:r>
    </w:p>
    <w:p w:rsidR="00B9149D" w:rsidRPr="0088696D" w:rsidRDefault="00B9149D" w:rsidP="00B9149D">
      <w:pPr>
        <w:ind w:firstLine="709"/>
        <w:jc w:val="both"/>
        <w:rPr>
          <w:b/>
          <w:sz w:val="28"/>
          <w:szCs w:val="28"/>
        </w:rPr>
      </w:pPr>
      <w:r w:rsidRPr="0088696D">
        <w:rPr>
          <w:b/>
          <w:sz w:val="28"/>
          <w:szCs w:val="28"/>
        </w:rPr>
        <w:t xml:space="preserve">повышение квалификации педагогов на базе ГБУ ДПО Республики Марий Эл «Марийский институт образования» </w:t>
      </w:r>
      <w:r w:rsidR="00892BF9">
        <w:rPr>
          <w:b/>
          <w:sz w:val="28"/>
          <w:szCs w:val="28"/>
        </w:rPr>
        <w:br/>
      </w:r>
      <w:r w:rsidRPr="0088696D">
        <w:rPr>
          <w:b/>
          <w:sz w:val="28"/>
          <w:szCs w:val="28"/>
        </w:rPr>
        <w:t xml:space="preserve">в рамках мероприятий по организации и проведению </w:t>
      </w:r>
      <w:r w:rsidR="00892BF9">
        <w:rPr>
          <w:b/>
          <w:sz w:val="28"/>
          <w:szCs w:val="28"/>
        </w:rPr>
        <w:br/>
      </w:r>
      <w:r w:rsidRPr="0088696D">
        <w:rPr>
          <w:b/>
          <w:sz w:val="28"/>
          <w:szCs w:val="28"/>
        </w:rPr>
        <w:t xml:space="preserve">в 2019 - 2021 годах государственной (итоговой) аттестации, а также </w:t>
      </w:r>
      <w:r w:rsidR="00892BF9">
        <w:rPr>
          <w:b/>
          <w:sz w:val="28"/>
          <w:szCs w:val="28"/>
        </w:rPr>
        <w:br/>
      </w:r>
      <w:r w:rsidRPr="0088696D">
        <w:rPr>
          <w:b/>
          <w:sz w:val="28"/>
          <w:szCs w:val="28"/>
        </w:rPr>
        <w:t>с использованием других форм повышения квалификации, совершенствование системы подготовки кадров по вопросам государственной (итоговой) аттестации выпускников;</w:t>
      </w:r>
    </w:p>
    <w:p w:rsidR="00B9149D" w:rsidRPr="0088696D" w:rsidRDefault="00B9149D" w:rsidP="00B9149D">
      <w:pPr>
        <w:ind w:firstLine="709"/>
        <w:jc w:val="both"/>
        <w:rPr>
          <w:b/>
          <w:sz w:val="28"/>
          <w:szCs w:val="28"/>
        </w:rPr>
      </w:pPr>
      <w:r w:rsidRPr="0088696D">
        <w:rPr>
          <w:b/>
          <w:sz w:val="28"/>
          <w:szCs w:val="28"/>
        </w:rPr>
        <w:t>проведение систематического анализа корреляции результатов ЕГЭ и результатов других процедур оценки качества образования, оценку индивидуальных достижений обучающихся и качества образовательного процесса в целом с учетом соответствия компетентности педагогов уровню инновационной деятельности общеобразовательных организаций;</w:t>
      </w:r>
    </w:p>
    <w:p w:rsidR="00B9149D" w:rsidRPr="0088696D" w:rsidRDefault="00B9149D" w:rsidP="00B9149D">
      <w:pPr>
        <w:ind w:firstLine="709"/>
        <w:jc w:val="both"/>
        <w:rPr>
          <w:b/>
          <w:sz w:val="28"/>
          <w:szCs w:val="28"/>
        </w:rPr>
      </w:pPr>
      <w:r w:rsidRPr="0088696D">
        <w:rPr>
          <w:b/>
          <w:sz w:val="28"/>
          <w:szCs w:val="28"/>
        </w:rPr>
        <w:lastRenderedPageBreak/>
        <w:t>разработку и реализацию мероприятий по профилактике академической неуспеваемости и снижению численности выпускников, не преодолевших минимальное пороговое значение по результатам ЕГЭ;</w:t>
      </w:r>
    </w:p>
    <w:p w:rsidR="00B9149D" w:rsidRPr="0088696D" w:rsidRDefault="00B9149D" w:rsidP="00B9149D">
      <w:pPr>
        <w:ind w:firstLine="709"/>
        <w:jc w:val="both"/>
        <w:rPr>
          <w:b/>
          <w:sz w:val="28"/>
          <w:szCs w:val="28"/>
        </w:rPr>
      </w:pPr>
      <w:r w:rsidRPr="0088696D">
        <w:rPr>
          <w:b/>
          <w:sz w:val="28"/>
          <w:szCs w:val="28"/>
        </w:rPr>
        <w:t>целенаправленное информационное сопровождение выпускников, имеющих действующий результат с количеством баллов ниже минимального количества баллов, установленного Рособрнадзором в отчетном году;</w:t>
      </w:r>
    </w:p>
    <w:p w:rsidR="00B9149D" w:rsidRPr="0088696D" w:rsidRDefault="00B9149D" w:rsidP="00B9149D">
      <w:pPr>
        <w:ind w:firstLine="709"/>
        <w:jc w:val="both"/>
        <w:rPr>
          <w:b/>
          <w:sz w:val="28"/>
          <w:szCs w:val="28"/>
        </w:rPr>
      </w:pPr>
      <w:r w:rsidRPr="0088696D">
        <w:rPr>
          <w:b/>
          <w:sz w:val="28"/>
          <w:szCs w:val="28"/>
        </w:rPr>
        <w:t>информационно - консультационное сопровождение обучающихся, не сдавших ЕГЭ, как на базе общеобразовательных организаций, так и посредством размещения в специализированных разделах по вопросам государственной (итоговой) аттестации на образовательном портале Республики Марий Эл.</w:t>
      </w:r>
    </w:p>
    <w:p w:rsidR="00C43392" w:rsidRPr="0088696D" w:rsidRDefault="00C43392" w:rsidP="00C43392">
      <w:pPr>
        <w:jc w:val="center"/>
        <w:rPr>
          <w:b/>
          <w:color w:val="000000"/>
          <w:sz w:val="10"/>
          <w:szCs w:val="10"/>
        </w:rPr>
      </w:pPr>
    </w:p>
    <w:p w:rsidR="00C43392" w:rsidRPr="0088696D" w:rsidRDefault="00C43392" w:rsidP="00DB41F2">
      <w:pPr>
        <w:ind w:firstLine="709"/>
        <w:jc w:val="both"/>
        <w:rPr>
          <w:b/>
          <w:color w:val="000000"/>
          <w:sz w:val="10"/>
          <w:szCs w:val="10"/>
        </w:rPr>
      </w:pPr>
    </w:p>
    <w:p w:rsidR="001D2C22" w:rsidRPr="0088696D" w:rsidRDefault="001D2C22" w:rsidP="00DB41F2">
      <w:pPr>
        <w:ind w:firstLine="709"/>
        <w:jc w:val="both"/>
        <w:rPr>
          <w:i/>
          <w:color w:val="000000"/>
          <w:sz w:val="28"/>
          <w:szCs w:val="28"/>
        </w:rPr>
      </w:pPr>
      <w:r w:rsidRPr="0088696D">
        <w:rPr>
          <w:b/>
          <w:color w:val="000000"/>
          <w:sz w:val="28"/>
          <w:szCs w:val="28"/>
        </w:rPr>
        <w:t>Показатель 14.</w:t>
      </w:r>
      <w:r w:rsidRPr="0088696D">
        <w:rPr>
          <w:color w:val="000000"/>
          <w:sz w:val="28"/>
          <w:szCs w:val="28"/>
        </w:rPr>
        <w:t xml:space="preserve"> </w:t>
      </w:r>
      <w:r w:rsidRPr="0088696D">
        <w:rPr>
          <w:i/>
          <w:color w:val="000000"/>
          <w:sz w:val="28"/>
          <w:szCs w:val="28"/>
        </w:rPr>
        <w:t xml:space="preserve">«Доля муниципальных общеобразовательных учреждений, соответствующих современным требованиям обучения, </w:t>
      </w:r>
      <w:r w:rsidRPr="0088696D">
        <w:rPr>
          <w:i/>
          <w:color w:val="000000"/>
          <w:sz w:val="28"/>
          <w:szCs w:val="28"/>
        </w:rPr>
        <w:br/>
        <w:t>в общем количестве муниципальных общеобразовательных учреждений».</w:t>
      </w:r>
    </w:p>
    <w:p w:rsidR="009630EA" w:rsidRPr="0088696D" w:rsidRDefault="00E4697E" w:rsidP="009630EA">
      <w:pPr>
        <w:ind w:firstLine="709"/>
        <w:jc w:val="both"/>
        <w:rPr>
          <w:sz w:val="28"/>
          <w:szCs w:val="28"/>
        </w:rPr>
      </w:pPr>
      <w:r w:rsidRPr="0088696D">
        <w:rPr>
          <w:sz w:val="28"/>
          <w:szCs w:val="28"/>
        </w:rPr>
        <w:t>В 2018</w:t>
      </w:r>
      <w:r w:rsidR="009630EA" w:rsidRPr="0088696D">
        <w:rPr>
          <w:sz w:val="28"/>
          <w:szCs w:val="28"/>
        </w:rPr>
        <w:t xml:space="preserve"> году в рамках реализации мероприятия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государственной программы Республики Марий Эл «Развитие образования» на 2013 </w:t>
      </w:r>
      <w:r w:rsidR="00322349" w:rsidRPr="0088696D">
        <w:rPr>
          <w:sz w:val="28"/>
          <w:szCs w:val="28"/>
        </w:rPr>
        <w:t>-</w:t>
      </w:r>
      <w:r w:rsidR="009630EA" w:rsidRPr="0088696D">
        <w:rPr>
          <w:sz w:val="28"/>
          <w:szCs w:val="28"/>
        </w:rPr>
        <w:t> 2025 годы создано 1</w:t>
      </w:r>
      <w:r w:rsidRPr="0088696D">
        <w:rPr>
          <w:sz w:val="28"/>
          <w:szCs w:val="28"/>
        </w:rPr>
        <w:t>20</w:t>
      </w:r>
      <w:r w:rsidR="009630EA" w:rsidRPr="0088696D">
        <w:rPr>
          <w:sz w:val="28"/>
          <w:szCs w:val="28"/>
        </w:rPr>
        <w:t xml:space="preserve"> нов</w:t>
      </w:r>
      <w:r w:rsidRPr="0088696D">
        <w:rPr>
          <w:sz w:val="28"/>
          <w:szCs w:val="28"/>
        </w:rPr>
        <w:t>ых</w:t>
      </w:r>
      <w:r w:rsidR="009630EA" w:rsidRPr="0088696D">
        <w:rPr>
          <w:sz w:val="28"/>
          <w:szCs w:val="28"/>
        </w:rPr>
        <w:t xml:space="preserve"> мест.</w:t>
      </w:r>
    </w:p>
    <w:p w:rsidR="009630EA" w:rsidRPr="0088696D" w:rsidRDefault="009630EA" w:rsidP="009630EA">
      <w:pPr>
        <w:ind w:firstLine="709"/>
        <w:jc w:val="both"/>
        <w:rPr>
          <w:sz w:val="28"/>
          <w:szCs w:val="28"/>
        </w:rPr>
      </w:pPr>
      <w:r w:rsidRPr="0088696D">
        <w:rPr>
          <w:sz w:val="28"/>
          <w:szCs w:val="28"/>
        </w:rPr>
        <w:t>Введен</w:t>
      </w:r>
      <w:r w:rsidR="00E4697E" w:rsidRPr="0088696D">
        <w:rPr>
          <w:sz w:val="28"/>
          <w:szCs w:val="28"/>
        </w:rPr>
        <w:t>о</w:t>
      </w:r>
      <w:r w:rsidRPr="0088696D">
        <w:rPr>
          <w:sz w:val="28"/>
          <w:szCs w:val="28"/>
        </w:rPr>
        <w:t xml:space="preserve"> в эксплуатацию новое здание МОУ «</w:t>
      </w:r>
      <w:r w:rsidR="00E4697E" w:rsidRPr="0088696D">
        <w:rPr>
          <w:sz w:val="28"/>
          <w:szCs w:val="28"/>
        </w:rPr>
        <w:t xml:space="preserve">Ильпанурская </w:t>
      </w:r>
      <w:r w:rsidRPr="0088696D">
        <w:rPr>
          <w:sz w:val="28"/>
          <w:szCs w:val="28"/>
        </w:rPr>
        <w:t xml:space="preserve">основная общеобразовательная школа» в </w:t>
      </w:r>
      <w:r w:rsidR="00E4697E" w:rsidRPr="0088696D">
        <w:rPr>
          <w:sz w:val="28"/>
          <w:szCs w:val="28"/>
        </w:rPr>
        <w:t xml:space="preserve">Параньгинском муниципальном </w:t>
      </w:r>
      <w:r w:rsidRPr="0088696D">
        <w:rPr>
          <w:sz w:val="28"/>
          <w:szCs w:val="28"/>
        </w:rPr>
        <w:t>районе на 120 ученических мест</w:t>
      </w:r>
      <w:r w:rsidR="00E4697E" w:rsidRPr="0088696D">
        <w:rPr>
          <w:sz w:val="28"/>
          <w:szCs w:val="28"/>
        </w:rPr>
        <w:t>.</w:t>
      </w:r>
    </w:p>
    <w:p w:rsidR="00E4697E" w:rsidRPr="0088696D" w:rsidRDefault="00E4697E" w:rsidP="00E4697E">
      <w:pPr>
        <w:ind w:firstLine="709"/>
        <w:jc w:val="both"/>
        <w:rPr>
          <w:sz w:val="28"/>
          <w:szCs w:val="28"/>
        </w:rPr>
      </w:pPr>
      <w:r w:rsidRPr="0088696D">
        <w:rPr>
          <w:sz w:val="28"/>
          <w:szCs w:val="28"/>
        </w:rPr>
        <w:t xml:space="preserve">В 2018 году </w:t>
      </w:r>
      <w:r w:rsidR="00892BF9">
        <w:rPr>
          <w:sz w:val="28"/>
          <w:szCs w:val="28"/>
        </w:rPr>
        <w:t xml:space="preserve">продолжалось </w:t>
      </w:r>
      <w:r w:rsidRPr="0088696D">
        <w:rPr>
          <w:sz w:val="28"/>
          <w:szCs w:val="28"/>
        </w:rPr>
        <w:t xml:space="preserve">строительство Школы в г. Волжске </w:t>
      </w:r>
      <w:r w:rsidRPr="0088696D">
        <w:rPr>
          <w:sz w:val="28"/>
          <w:szCs w:val="28"/>
        </w:rPr>
        <w:br/>
        <w:t xml:space="preserve">(2 пусковой комплекс - учебный корпус для средней школы, спортзал, актовый зал, библиотека) на 336 мест, начато строительство средней общеобразовательной школы в микрорайоне 9 В г. Йошкар-Олы </w:t>
      </w:r>
      <w:r w:rsidRPr="0088696D">
        <w:rPr>
          <w:sz w:val="28"/>
          <w:szCs w:val="28"/>
        </w:rPr>
        <w:br/>
        <w:t>на 825 мест.</w:t>
      </w:r>
    </w:p>
    <w:p w:rsidR="009630EA" w:rsidRPr="0088696D" w:rsidRDefault="009630EA" w:rsidP="009630EA">
      <w:pPr>
        <w:ind w:firstLine="709"/>
        <w:jc w:val="both"/>
        <w:rPr>
          <w:sz w:val="28"/>
          <w:szCs w:val="28"/>
        </w:rPr>
      </w:pPr>
      <w:r w:rsidRPr="0088696D">
        <w:rPr>
          <w:sz w:val="28"/>
          <w:szCs w:val="28"/>
        </w:rPr>
        <w:t>Данные мероприятия не позволили увеличить показатель «Доля государственных (муниципальных) общеобразовательных организаций, соответствующих современным требованиям, в общем количестве государственных (муниципальных) общеобразовательных организаций (процентов)», в связи с увеличением количества общеобразовательных организац</w:t>
      </w:r>
      <w:r w:rsidR="00892BF9">
        <w:rPr>
          <w:sz w:val="28"/>
          <w:szCs w:val="28"/>
        </w:rPr>
        <w:t>ий, здания которых с износом 50 %</w:t>
      </w:r>
      <w:r w:rsidRPr="0088696D">
        <w:rPr>
          <w:sz w:val="28"/>
          <w:szCs w:val="28"/>
        </w:rPr>
        <w:t xml:space="preserve"> и более требуют капитального ремонта, данный показатель </w:t>
      </w:r>
      <w:r w:rsidR="00E4697E" w:rsidRPr="0088696D">
        <w:rPr>
          <w:sz w:val="28"/>
          <w:szCs w:val="28"/>
        </w:rPr>
        <w:t>остался</w:t>
      </w:r>
      <w:r w:rsidRPr="0088696D">
        <w:rPr>
          <w:sz w:val="28"/>
          <w:szCs w:val="28"/>
        </w:rPr>
        <w:t xml:space="preserve"> равным 79</w:t>
      </w:r>
      <w:r w:rsidR="00892BF9">
        <w:rPr>
          <w:sz w:val="28"/>
          <w:szCs w:val="28"/>
        </w:rPr>
        <w:t> </w:t>
      </w:r>
      <w:r w:rsidRPr="0088696D">
        <w:rPr>
          <w:sz w:val="28"/>
          <w:szCs w:val="28"/>
        </w:rPr>
        <w:t>%</w:t>
      </w:r>
      <w:r w:rsidR="00E4697E" w:rsidRPr="0088696D">
        <w:rPr>
          <w:sz w:val="28"/>
          <w:szCs w:val="28"/>
        </w:rPr>
        <w:t>.</w:t>
      </w:r>
    </w:p>
    <w:p w:rsidR="00D8456D" w:rsidRPr="00835A66" w:rsidRDefault="00D8456D" w:rsidP="00DB41F2">
      <w:pPr>
        <w:jc w:val="center"/>
        <w:rPr>
          <w:b/>
          <w:color w:val="000000"/>
          <w:sz w:val="16"/>
        </w:rPr>
      </w:pPr>
    </w:p>
    <w:p w:rsidR="003256CD" w:rsidRPr="0088696D" w:rsidRDefault="009066C0" w:rsidP="00DB41F2">
      <w:pPr>
        <w:jc w:val="both"/>
        <w:rPr>
          <w:i/>
          <w:color w:val="000000"/>
          <w:sz w:val="28"/>
          <w:szCs w:val="28"/>
        </w:rPr>
      </w:pPr>
      <w:r w:rsidRPr="0088696D">
        <w:rPr>
          <w:color w:val="000000"/>
          <w:sz w:val="28"/>
          <w:szCs w:val="28"/>
        </w:rPr>
        <w:tab/>
      </w:r>
      <w:r w:rsidR="00D8456D" w:rsidRPr="0088696D">
        <w:rPr>
          <w:b/>
          <w:color w:val="000000"/>
          <w:sz w:val="28"/>
          <w:szCs w:val="28"/>
        </w:rPr>
        <w:t>Показатель 15</w:t>
      </w:r>
      <w:r w:rsidR="003256CD" w:rsidRPr="0088696D">
        <w:rPr>
          <w:b/>
          <w:color w:val="000000"/>
          <w:sz w:val="28"/>
          <w:szCs w:val="28"/>
        </w:rPr>
        <w:t xml:space="preserve">. </w:t>
      </w:r>
      <w:r w:rsidR="003256CD" w:rsidRPr="0088696D">
        <w:rPr>
          <w:i/>
          <w:color w:val="000000"/>
          <w:sz w:val="28"/>
          <w:szCs w:val="28"/>
        </w:rPr>
        <w:t>«</w:t>
      </w:r>
      <w:r w:rsidR="00D8456D" w:rsidRPr="0088696D">
        <w:rPr>
          <w:i/>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3256CD" w:rsidRPr="0088696D">
        <w:rPr>
          <w:i/>
          <w:color w:val="000000"/>
          <w:sz w:val="28"/>
          <w:szCs w:val="28"/>
        </w:rPr>
        <w:t>».</w:t>
      </w:r>
    </w:p>
    <w:p w:rsidR="0087383D" w:rsidRPr="0088696D" w:rsidRDefault="00E4697E" w:rsidP="0087383D">
      <w:pPr>
        <w:ind w:firstLine="709"/>
        <w:jc w:val="both"/>
        <w:rPr>
          <w:sz w:val="28"/>
          <w:szCs w:val="28"/>
        </w:rPr>
      </w:pPr>
      <w:r w:rsidRPr="0088696D">
        <w:rPr>
          <w:sz w:val="28"/>
          <w:szCs w:val="28"/>
        </w:rPr>
        <w:lastRenderedPageBreak/>
        <w:t>К</w:t>
      </w:r>
      <w:r w:rsidR="0087383D" w:rsidRPr="0088696D">
        <w:rPr>
          <w:sz w:val="28"/>
          <w:szCs w:val="28"/>
        </w:rPr>
        <w:t>апитальный ремонт МБОУ «Килемарская средняя общеобразовательная школа» на общую сумму 128,5 млн. рублей</w:t>
      </w:r>
      <w:r w:rsidRPr="0088696D">
        <w:rPr>
          <w:sz w:val="28"/>
          <w:szCs w:val="28"/>
        </w:rPr>
        <w:t xml:space="preserve"> оказал влияние на снижение </w:t>
      </w:r>
      <w:r w:rsidR="002F3FDB" w:rsidRPr="0088696D">
        <w:rPr>
          <w:sz w:val="28"/>
          <w:szCs w:val="28"/>
        </w:rPr>
        <w:t>показателя до 69,5 % (снижение на 4,5</w:t>
      </w:r>
      <w:r w:rsidR="00892BF9">
        <w:rPr>
          <w:sz w:val="28"/>
          <w:szCs w:val="28"/>
        </w:rPr>
        <w:t> </w:t>
      </w:r>
      <w:r w:rsidR="002F3FDB" w:rsidRPr="0088696D">
        <w:rPr>
          <w:sz w:val="28"/>
          <w:szCs w:val="28"/>
        </w:rPr>
        <w:t>%).</w:t>
      </w:r>
    </w:p>
    <w:p w:rsidR="00783FE9" w:rsidRPr="0088696D" w:rsidRDefault="00783FE9" w:rsidP="00DB41F2">
      <w:pPr>
        <w:jc w:val="center"/>
        <w:rPr>
          <w:color w:val="000000"/>
          <w:sz w:val="10"/>
          <w:szCs w:val="10"/>
        </w:rPr>
      </w:pPr>
    </w:p>
    <w:p w:rsidR="000A647F" w:rsidRPr="0088696D" w:rsidRDefault="000A647F" w:rsidP="00DB41F2">
      <w:pPr>
        <w:ind w:firstLine="709"/>
        <w:jc w:val="both"/>
        <w:rPr>
          <w:i/>
          <w:color w:val="000000"/>
          <w:sz w:val="28"/>
          <w:szCs w:val="28"/>
        </w:rPr>
      </w:pPr>
      <w:r w:rsidRPr="0088696D">
        <w:rPr>
          <w:b/>
          <w:color w:val="000000"/>
          <w:sz w:val="28"/>
          <w:szCs w:val="28"/>
        </w:rPr>
        <w:t xml:space="preserve">Показатель 16. </w:t>
      </w:r>
      <w:r w:rsidRPr="0088696D">
        <w:rPr>
          <w:i/>
          <w:color w:val="000000"/>
          <w:sz w:val="28"/>
          <w:szCs w:val="28"/>
        </w:rPr>
        <w:t xml:space="preserve">«Доля детей первой и второй групп здоровья </w:t>
      </w:r>
      <w:r w:rsidRPr="0088696D">
        <w:rPr>
          <w:i/>
          <w:color w:val="000000"/>
          <w:sz w:val="28"/>
          <w:szCs w:val="28"/>
        </w:rPr>
        <w:br/>
        <w:t>в общей численности, обучающихся в муниципальных общеобразовательных учреждениях».</w:t>
      </w:r>
    </w:p>
    <w:p w:rsidR="00EA5B3D" w:rsidRPr="0088696D" w:rsidRDefault="0087383D" w:rsidP="00EA5B3D">
      <w:pPr>
        <w:ind w:firstLine="709"/>
        <w:jc w:val="both"/>
        <w:rPr>
          <w:color w:val="000000"/>
          <w:sz w:val="28"/>
          <w:szCs w:val="28"/>
        </w:rPr>
      </w:pPr>
      <w:r w:rsidRPr="0088696D">
        <w:rPr>
          <w:color w:val="000000"/>
          <w:sz w:val="28"/>
          <w:szCs w:val="28"/>
        </w:rPr>
        <w:t xml:space="preserve">Доля детей первой и второй групп здоровья в общей </w:t>
      </w:r>
      <w:r w:rsidR="004342A6" w:rsidRPr="0088696D">
        <w:rPr>
          <w:color w:val="000000"/>
          <w:sz w:val="28"/>
          <w:szCs w:val="28"/>
        </w:rPr>
        <w:br/>
      </w:r>
      <w:r w:rsidRPr="0088696D">
        <w:rPr>
          <w:color w:val="000000"/>
          <w:sz w:val="28"/>
          <w:szCs w:val="28"/>
        </w:rPr>
        <w:t>численности обучающихся в муниципальных общеобразовательных учреждениях по Республике Марий Эл в 201</w:t>
      </w:r>
      <w:r w:rsidR="00EA5B3D" w:rsidRPr="0088696D">
        <w:rPr>
          <w:color w:val="000000"/>
          <w:sz w:val="28"/>
          <w:szCs w:val="28"/>
        </w:rPr>
        <w:t>8</w:t>
      </w:r>
      <w:r w:rsidRPr="0088696D">
        <w:rPr>
          <w:color w:val="000000"/>
          <w:sz w:val="28"/>
          <w:szCs w:val="28"/>
        </w:rPr>
        <w:t xml:space="preserve"> году составила </w:t>
      </w:r>
      <w:r w:rsidR="00EA5B3D" w:rsidRPr="0088696D">
        <w:rPr>
          <w:color w:val="000000"/>
          <w:sz w:val="28"/>
          <w:szCs w:val="28"/>
        </w:rPr>
        <w:t>77,3</w:t>
      </w:r>
      <w:r w:rsidRPr="0088696D">
        <w:rPr>
          <w:color w:val="000000"/>
          <w:sz w:val="28"/>
          <w:szCs w:val="28"/>
        </w:rPr>
        <w:t> %</w:t>
      </w:r>
      <w:r w:rsidR="00EA5B3D" w:rsidRPr="0088696D">
        <w:rPr>
          <w:color w:val="000000"/>
          <w:sz w:val="28"/>
          <w:szCs w:val="28"/>
        </w:rPr>
        <w:t xml:space="preserve"> </w:t>
      </w:r>
      <w:r w:rsidR="00EA5B3D" w:rsidRPr="0088696D">
        <w:rPr>
          <w:color w:val="000000"/>
          <w:sz w:val="28"/>
          <w:szCs w:val="28"/>
        </w:rPr>
        <w:br/>
        <w:t>(в 2017 г</w:t>
      </w:r>
      <w:r w:rsidR="00892BF9">
        <w:rPr>
          <w:color w:val="000000"/>
          <w:sz w:val="28"/>
          <w:szCs w:val="28"/>
        </w:rPr>
        <w:t>.</w:t>
      </w:r>
      <w:r w:rsidR="004342A6" w:rsidRPr="0088696D">
        <w:rPr>
          <w:color w:val="000000"/>
          <w:sz w:val="28"/>
          <w:szCs w:val="28"/>
        </w:rPr>
        <w:t xml:space="preserve"> </w:t>
      </w:r>
      <w:r w:rsidR="00EA5B3D" w:rsidRPr="0088696D">
        <w:rPr>
          <w:color w:val="000000"/>
          <w:sz w:val="28"/>
          <w:szCs w:val="28"/>
        </w:rPr>
        <w:t>-</w:t>
      </w:r>
      <w:r w:rsidR="004342A6" w:rsidRPr="0088696D">
        <w:rPr>
          <w:color w:val="000000"/>
          <w:sz w:val="28"/>
          <w:szCs w:val="28"/>
        </w:rPr>
        <w:t xml:space="preserve"> </w:t>
      </w:r>
      <w:r w:rsidR="00EA5B3D" w:rsidRPr="0088696D">
        <w:rPr>
          <w:color w:val="000000"/>
          <w:sz w:val="28"/>
          <w:szCs w:val="28"/>
        </w:rPr>
        <w:t>80,4</w:t>
      </w:r>
      <w:r w:rsidR="004342A6" w:rsidRPr="0088696D">
        <w:rPr>
          <w:color w:val="000000"/>
          <w:sz w:val="28"/>
          <w:szCs w:val="28"/>
        </w:rPr>
        <w:t> %</w:t>
      </w:r>
      <w:r w:rsidR="00EA5B3D" w:rsidRPr="0088696D">
        <w:rPr>
          <w:color w:val="000000"/>
          <w:sz w:val="28"/>
          <w:szCs w:val="28"/>
        </w:rPr>
        <w:t>, в 2016 г</w:t>
      </w:r>
      <w:r w:rsidR="00892BF9">
        <w:rPr>
          <w:color w:val="000000"/>
          <w:sz w:val="28"/>
          <w:szCs w:val="28"/>
        </w:rPr>
        <w:t>.</w:t>
      </w:r>
      <w:r w:rsidR="00EA5B3D" w:rsidRPr="0088696D">
        <w:rPr>
          <w:color w:val="000000"/>
          <w:sz w:val="28"/>
          <w:szCs w:val="28"/>
        </w:rPr>
        <w:t xml:space="preserve"> - 79,8 %, в 2015 г</w:t>
      </w:r>
      <w:r w:rsidR="00892BF9">
        <w:rPr>
          <w:color w:val="000000"/>
          <w:sz w:val="28"/>
          <w:szCs w:val="28"/>
        </w:rPr>
        <w:t>.</w:t>
      </w:r>
      <w:r w:rsidR="00EA5B3D" w:rsidRPr="0088696D">
        <w:rPr>
          <w:color w:val="000000"/>
          <w:sz w:val="28"/>
          <w:szCs w:val="28"/>
        </w:rPr>
        <w:t xml:space="preserve"> - 77,6 %</w:t>
      </w:r>
      <w:r w:rsidR="004342A6" w:rsidRPr="0088696D">
        <w:rPr>
          <w:color w:val="000000"/>
          <w:sz w:val="28"/>
          <w:szCs w:val="28"/>
        </w:rPr>
        <w:t>)</w:t>
      </w:r>
      <w:r w:rsidRPr="0088696D">
        <w:rPr>
          <w:color w:val="000000"/>
          <w:sz w:val="28"/>
          <w:szCs w:val="28"/>
        </w:rPr>
        <w:t>.</w:t>
      </w:r>
      <w:r w:rsidR="004342A6" w:rsidRPr="0088696D">
        <w:rPr>
          <w:color w:val="000000"/>
          <w:sz w:val="28"/>
          <w:szCs w:val="28"/>
        </w:rPr>
        <w:t xml:space="preserve"> </w:t>
      </w:r>
    </w:p>
    <w:p w:rsidR="00EA5B3D" w:rsidRPr="0088696D" w:rsidRDefault="00EA5B3D" w:rsidP="00EA5B3D">
      <w:pPr>
        <w:ind w:firstLine="709"/>
        <w:jc w:val="both"/>
        <w:rPr>
          <w:sz w:val="28"/>
          <w:szCs w:val="28"/>
        </w:rPr>
      </w:pPr>
      <w:r w:rsidRPr="0088696D">
        <w:rPr>
          <w:sz w:val="28"/>
          <w:szCs w:val="28"/>
        </w:rPr>
        <w:t>Прогнозные показатели по Республике Марий Эл на 2019 г</w:t>
      </w:r>
      <w:r w:rsidR="00892BF9">
        <w:rPr>
          <w:sz w:val="28"/>
          <w:szCs w:val="28"/>
        </w:rPr>
        <w:t>од</w:t>
      </w:r>
      <w:r w:rsidRPr="0088696D">
        <w:rPr>
          <w:sz w:val="28"/>
          <w:szCs w:val="28"/>
        </w:rPr>
        <w:t xml:space="preserve"> - 77,8%, 2020 г</w:t>
      </w:r>
      <w:r w:rsidR="00892BF9">
        <w:rPr>
          <w:sz w:val="28"/>
          <w:szCs w:val="28"/>
        </w:rPr>
        <w:t>.</w:t>
      </w:r>
      <w:r w:rsidRPr="0088696D">
        <w:rPr>
          <w:sz w:val="28"/>
          <w:szCs w:val="28"/>
        </w:rPr>
        <w:t xml:space="preserve"> - 78,1%, 2021</w:t>
      </w:r>
      <w:r w:rsidR="00892BF9">
        <w:rPr>
          <w:sz w:val="28"/>
          <w:szCs w:val="28"/>
        </w:rPr>
        <w:t xml:space="preserve"> г. </w:t>
      </w:r>
      <w:r w:rsidRPr="0088696D">
        <w:rPr>
          <w:sz w:val="28"/>
          <w:szCs w:val="28"/>
        </w:rPr>
        <w:t xml:space="preserve">- 78,5%. </w:t>
      </w:r>
    </w:p>
    <w:p w:rsidR="004112D8" w:rsidRPr="0088696D" w:rsidRDefault="004112D8" w:rsidP="004112D8">
      <w:pPr>
        <w:ind w:firstLine="709"/>
        <w:jc w:val="both"/>
        <w:rPr>
          <w:color w:val="000000"/>
          <w:sz w:val="28"/>
          <w:szCs w:val="28"/>
        </w:rPr>
      </w:pPr>
      <w:r w:rsidRPr="0088696D">
        <w:rPr>
          <w:color w:val="000000"/>
          <w:sz w:val="28"/>
          <w:szCs w:val="28"/>
        </w:rPr>
        <w:t>В целях достижения запланированных показателей по увеличению доли детей, обучающихся в муниципальных общеобразовательных учреждениях, первой и второй групп здоровья планируется:</w:t>
      </w:r>
    </w:p>
    <w:p w:rsidR="004112D8" w:rsidRPr="0088696D" w:rsidRDefault="004112D8" w:rsidP="004112D8">
      <w:pPr>
        <w:ind w:firstLine="709"/>
        <w:jc w:val="both"/>
        <w:rPr>
          <w:color w:val="000000"/>
          <w:sz w:val="28"/>
          <w:szCs w:val="28"/>
        </w:rPr>
      </w:pPr>
      <w:r w:rsidRPr="0088696D">
        <w:rPr>
          <w:color w:val="000000"/>
          <w:sz w:val="28"/>
          <w:szCs w:val="28"/>
        </w:rPr>
        <w:t>обеспечить охват профилактическими медицинскими осмотрами не менее 95 % детей в целях раннего выявления отклонений в состоянии здоровья и проведения реабилитационных мероприятий;</w:t>
      </w:r>
    </w:p>
    <w:p w:rsidR="00EA5B3D" w:rsidRPr="0088696D" w:rsidRDefault="00EA5B3D" w:rsidP="00EA5B3D">
      <w:pPr>
        <w:ind w:firstLine="709"/>
        <w:jc w:val="both"/>
        <w:rPr>
          <w:sz w:val="28"/>
          <w:szCs w:val="28"/>
        </w:rPr>
      </w:pPr>
    </w:p>
    <w:p w:rsidR="00D11E4B" w:rsidRPr="0088696D" w:rsidRDefault="00D11E4B" w:rsidP="00EA5B3D">
      <w:pPr>
        <w:jc w:val="center"/>
        <w:rPr>
          <w:b/>
          <w:color w:val="000000"/>
        </w:rPr>
      </w:pPr>
      <w:r w:rsidRPr="0088696D">
        <w:rPr>
          <w:b/>
          <w:color w:val="000000"/>
        </w:rPr>
        <w:t>Доля детей первой и второй групп здоровья</w:t>
      </w:r>
      <w:r w:rsidR="00EA5B3D" w:rsidRPr="0088696D">
        <w:rPr>
          <w:b/>
          <w:color w:val="000000"/>
        </w:rPr>
        <w:t xml:space="preserve"> </w:t>
      </w:r>
      <w:r w:rsidRPr="0088696D">
        <w:rPr>
          <w:b/>
          <w:color w:val="000000"/>
        </w:rPr>
        <w:t>в общей численности, обучающихся в муниципальных общеобразовательных учреждениях, процентов</w:t>
      </w:r>
    </w:p>
    <w:p w:rsidR="00D11E4B" w:rsidRPr="0088696D" w:rsidRDefault="00D11E4B" w:rsidP="00D11E4B">
      <w:pPr>
        <w:jc w:val="center"/>
        <w:rPr>
          <w:b/>
          <w:color w:val="000000"/>
          <w:sz w:val="10"/>
          <w:szCs w:val="10"/>
        </w:rPr>
      </w:pPr>
    </w:p>
    <w:p w:rsidR="00D11E4B" w:rsidRPr="0088696D" w:rsidRDefault="00CC2EFC" w:rsidP="00D11E4B">
      <w:pPr>
        <w:jc w:val="both"/>
        <w:rPr>
          <w:i/>
          <w:color w:val="000000"/>
          <w:sz w:val="28"/>
          <w:szCs w:val="28"/>
        </w:rPr>
      </w:pPr>
      <w:r>
        <w:rPr>
          <w:noProof/>
          <w:color w:val="000000"/>
          <w:sz w:val="28"/>
          <w:szCs w:val="28"/>
        </w:rPr>
        <w:drawing>
          <wp:inline distT="0" distB="0" distL="0" distR="0">
            <wp:extent cx="5505450" cy="281940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6470" w:rsidRPr="0088696D" w:rsidRDefault="00EE6470" w:rsidP="00DB41F2">
      <w:pPr>
        <w:ind w:firstLine="709"/>
        <w:jc w:val="both"/>
        <w:rPr>
          <w:color w:val="000000"/>
          <w:sz w:val="28"/>
          <w:szCs w:val="28"/>
        </w:rPr>
      </w:pPr>
      <w:r w:rsidRPr="0088696D">
        <w:rPr>
          <w:color w:val="000000"/>
          <w:sz w:val="28"/>
          <w:szCs w:val="28"/>
        </w:rPr>
        <w:t>совершенствовать работу Центра здоровья для детей при государственном учреждении Республики Марий Эл «Йошкар-Олинская детская городская больница»;</w:t>
      </w:r>
    </w:p>
    <w:p w:rsidR="00EE6470" w:rsidRPr="0088696D" w:rsidRDefault="00EE6470" w:rsidP="00DB41F2">
      <w:pPr>
        <w:ind w:firstLine="709"/>
        <w:jc w:val="both"/>
        <w:rPr>
          <w:color w:val="000000"/>
          <w:sz w:val="28"/>
          <w:szCs w:val="28"/>
        </w:rPr>
      </w:pPr>
      <w:r w:rsidRPr="0088696D">
        <w:rPr>
          <w:color w:val="000000"/>
          <w:sz w:val="28"/>
          <w:szCs w:val="28"/>
        </w:rPr>
        <w:t>активизировать работу по формированию здорового образа жизни.</w:t>
      </w:r>
    </w:p>
    <w:p w:rsidR="000A647F" w:rsidRPr="002932AA" w:rsidRDefault="000A647F" w:rsidP="00DB41F2">
      <w:pPr>
        <w:ind w:firstLine="709"/>
        <w:jc w:val="both"/>
        <w:rPr>
          <w:i/>
          <w:color w:val="000000"/>
          <w:sz w:val="16"/>
          <w:szCs w:val="28"/>
        </w:rPr>
      </w:pPr>
    </w:p>
    <w:p w:rsidR="00A929EC" w:rsidRPr="0088696D" w:rsidRDefault="00A929EC" w:rsidP="00DB41F2">
      <w:pPr>
        <w:ind w:firstLine="709"/>
        <w:jc w:val="both"/>
        <w:rPr>
          <w:i/>
          <w:color w:val="000000"/>
          <w:sz w:val="28"/>
          <w:szCs w:val="28"/>
        </w:rPr>
      </w:pPr>
      <w:r w:rsidRPr="0088696D">
        <w:rPr>
          <w:b/>
          <w:color w:val="000000"/>
          <w:sz w:val="28"/>
          <w:szCs w:val="28"/>
        </w:rPr>
        <w:t>Показатель 17.</w:t>
      </w:r>
      <w:r w:rsidR="00B93EE7" w:rsidRPr="0088696D">
        <w:rPr>
          <w:b/>
          <w:color w:val="000000"/>
          <w:sz w:val="28"/>
          <w:szCs w:val="28"/>
        </w:rPr>
        <w:t> </w:t>
      </w:r>
      <w:r w:rsidRPr="0088696D">
        <w:rPr>
          <w:i/>
          <w:color w:val="000000"/>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160213" w:rsidRDefault="00E14FE9" w:rsidP="00160213">
      <w:pPr>
        <w:ind w:firstLine="720"/>
        <w:jc w:val="both"/>
        <w:rPr>
          <w:sz w:val="28"/>
          <w:szCs w:val="28"/>
        </w:rPr>
      </w:pPr>
      <w:r w:rsidRPr="0088696D">
        <w:rPr>
          <w:sz w:val="28"/>
          <w:szCs w:val="28"/>
        </w:rPr>
        <w:t xml:space="preserve">В </w:t>
      </w:r>
      <w:r w:rsidR="00EA5B3D" w:rsidRPr="0088696D">
        <w:rPr>
          <w:sz w:val="28"/>
          <w:szCs w:val="28"/>
        </w:rPr>
        <w:t>5</w:t>
      </w:r>
      <w:r w:rsidRPr="0088696D">
        <w:rPr>
          <w:sz w:val="28"/>
          <w:szCs w:val="28"/>
        </w:rPr>
        <w:t xml:space="preserve"> муниципальных образованиях республики обучающиеся общеобразовательных организаций заним</w:t>
      </w:r>
      <w:r w:rsidR="00EA5B3D" w:rsidRPr="0088696D">
        <w:rPr>
          <w:sz w:val="28"/>
          <w:szCs w:val="28"/>
        </w:rPr>
        <w:t>аются во вторую (третью) смену.</w:t>
      </w:r>
    </w:p>
    <w:p w:rsidR="002932AA" w:rsidRPr="002932AA" w:rsidRDefault="002932AA" w:rsidP="00160213">
      <w:pPr>
        <w:ind w:firstLine="720"/>
        <w:jc w:val="both"/>
        <w:rPr>
          <w:sz w:val="16"/>
          <w:szCs w:val="28"/>
        </w:rPr>
      </w:pPr>
    </w:p>
    <w:p w:rsidR="00160213" w:rsidRPr="0088696D" w:rsidRDefault="00160213" w:rsidP="00160213">
      <w:pPr>
        <w:jc w:val="center"/>
        <w:rPr>
          <w:b/>
          <w:color w:val="000000"/>
        </w:rPr>
      </w:pPr>
      <w:r w:rsidRPr="0088696D">
        <w:rPr>
          <w:b/>
          <w:color w:val="00000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783FE9" w:rsidRPr="0088696D" w:rsidRDefault="00CC2EFC" w:rsidP="00E80B7A">
      <w:pPr>
        <w:jc w:val="both"/>
        <w:rPr>
          <w:color w:val="000000"/>
          <w:sz w:val="10"/>
          <w:szCs w:val="10"/>
        </w:rPr>
      </w:pPr>
      <w:r>
        <w:rPr>
          <w:noProof/>
          <w:color w:val="000000"/>
          <w:sz w:val="28"/>
          <w:szCs w:val="28"/>
        </w:rPr>
        <w:drawing>
          <wp:inline distT="0" distB="0" distL="0" distR="0">
            <wp:extent cx="5505450" cy="28194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32AA" w:rsidRPr="0088696D" w:rsidRDefault="002932AA" w:rsidP="002932AA">
      <w:pPr>
        <w:ind w:firstLine="720"/>
        <w:jc w:val="both"/>
        <w:rPr>
          <w:sz w:val="28"/>
          <w:szCs w:val="28"/>
        </w:rPr>
      </w:pPr>
      <w:r w:rsidRPr="0088696D">
        <w:rPr>
          <w:sz w:val="28"/>
          <w:szCs w:val="28"/>
        </w:rPr>
        <w:t xml:space="preserve">В г. Йошкар-Оле и Медведевском муниципальном районе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r w:rsidR="00892BF9">
        <w:rPr>
          <w:sz w:val="28"/>
          <w:szCs w:val="28"/>
        </w:rPr>
        <w:br/>
      </w:r>
      <w:r w:rsidRPr="0088696D">
        <w:rPr>
          <w:sz w:val="28"/>
          <w:szCs w:val="28"/>
        </w:rPr>
        <w:t>в 2018 году по сравнению с 2017</w:t>
      </w:r>
      <w:r w:rsidR="00892BF9">
        <w:rPr>
          <w:sz w:val="28"/>
          <w:szCs w:val="28"/>
        </w:rPr>
        <w:t xml:space="preserve"> годом увеличилась на 4,4 и 7,6 % </w:t>
      </w:r>
      <w:r w:rsidRPr="0088696D">
        <w:rPr>
          <w:sz w:val="28"/>
          <w:szCs w:val="28"/>
        </w:rPr>
        <w:t>соответственно. В г. Волжске и г. Козьмодемьянске данный пок</w:t>
      </w:r>
      <w:r w:rsidR="00892BF9">
        <w:rPr>
          <w:sz w:val="28"/>
          <w:szCs w:val="28"/>
        </w:rPr>
        <w:t>азатель уменьшился на 0,3 и 0,9 %</w:t>
      </w:r>
      <w:r w:rsidRPr="0088696D">
        <w:rPr>
          <w:sz w:val="28"/>
          <w:szCs w:val="28"/>
        </w:rPr>
        <w:t xml:space="preserve"> соответственно.</w:t>
      </w:r>
    </w:p>
    <w:p w:rsidR="002932AA" w:rsidRPr="0088696D" w:rsidRDefault="002932AA" w:rsidP="002932AA">
      <w:pPr>
        <w:ind w:firstLine="720"/>
        <w:jc w:val="both"/>
        <w:rPr>
          <w:sz w:val="28"/>
          <w:szCs w:val="28"/>
        </w:rPr>
      </w:pPr>
      <w:r w:rsidRPr="0088696D">
        <w:rPr>
          <w:sz w:val="28"/>
          <w:szCs w:val="28"/>
        </w:rPr>
        <w:t>В Звениговском муниципальном районе в 2018 году вторая смена появилась впервые.</w:t>
      </w:r>
    </w:p>
    <w:p w:rsidR="002932AA" w:rsidRDefault="002932AA" w:rsidP="00DB41F2">
      <w:pPr>
        <w:ind w:firstLine="709"/>
        <w:jc w:val="both"/>
        <w:rPr>
          <w:b/>
          <w:color w:val="000000"/>
          <w:sz w:val="28"/>
          <w:szCs w:val="28"/>
        </w:rPr>
      </w:pPr>
    </w:p>
    <w:p w:rsidR="00A929EC" w:rsidRPr="0088696D" w:rsidRDefault="00A929EC" w:rsidP="00DB41F2">
      <w:pPr>
        <w:ind w:firstLine="709"/>
        <w:jc w:val="both"/>
        <w:rPr>
          <w:i/>
          <w:color w:val="000000"/>
          <w:sz w:val="28"/>
          <w:szCs w:val="28"/>
        </w:rPr>
      </w:pPr>
      <w:r w:rsidRPr="0088696D">
        <w:rPr>
          <w:b/>
          <w:color w:val="000000"/>
          <w:sz w:val="28"/>
          <w:szCs w:val="28"/>
        </w:rPr>
        <w:t xml:space="preserve">Показатель 18. </w:t>
      </w:r>
      <w:r w:rsidRPr="0088696D">
        <w:rPr>
          <w:i/>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2D4FB8" w:rsidRPr="0088696D" w:rsidRDefault="0083499E" w:rsidP="00594429">
      <w:pPr>
        <w:ind w:firstLine="720"/>
        <w:jc w:val="both"/>
        <w:rPr>
          <w:sz w:val="28"/>
          <w:szCs w:val="28"/>
        </w:rPr>
      </w:pPr>
      <w:r w:rsidRPr="0088696D">
        <w:rPr>
          <w:sz w:val="28"/>
          <w:szCs w:val="28"/>
        </w:rPr>
        <w:t xml:space="preserve">Актуальными в региональной системе образования остаются вопросы бюджетной эффективности образовательных организаций. </w:t>
      </w:r>
    </w:p>
    <w:p w:rsidR="00594429" w:rsidRPr="0088696D" w:rsidRDefault="00594429" w:rsidP="00594429">
      <w:pPr>
        <w:ind w:firstLine="720"/>
        <w:jc w:val="both"/>
        <w:rPr>
          <w:sz w:val="28"/>
          <w:szCs w:val="28"/>
        </w:rPr>
      </w:pPr>
      <w:r w:rsidRPr="0088696D">
        <w:rPr>
          <w:sz w:val="28"/>
          <w:szCs w:val="28"/>
        </w:rPr>
        <w:t xml:space="preserve">В 2018 году наиболее высокая стоимость содержания 1 обучающегося в общеобразовательных организациях Килемарского (23,55 тыс. руб), Мари-Турекского (23,1 тыс. руб.), Юринского (21,6 тыс. руб.) Новоторъяльского (20,8 тыс. руб.) Горномарийского (19,95 тыс. руб.) Волжского (17,2 тыс руб.), Моркинского </w:t>
      </w:r>
      <w:r w:rsidRPr="0088696D">
        <w:rPr>
          <w:sz w:val="28"/>
          <w:szCs w:val="28"/>
        </w:rPr>
        <w:br/>
        <w:t xml:space="preserve">(17,4 тыс. руб.) муниципальных районов, наиболее низкая - в городских округах «Город Йошкар-Ола (5,2 тыс. рублей), «Город Волжск» </w:t>
      </w:r>
      <w:r w:rsidRPr="0088696D">
        <w:rPr>
          <w:sz w:val="28"/>
          <w:szCs w:val="28"/>
        </w:rPr>
        <w:br/>
        <w:t>(5,4 тыс. рублей), «Город Козьмодемьянск» (6,35 тыс. рублей).</w:t>
      </w:r>
    </w:p>
    <w:p w:rsidR="00594429" w:rsidRPr="0088696D" w:rsidRDefault="00594429" w:rsidP="00594429">
      <w:pPr>
        <w:ind w:firstLine="720"/>
        <w:jc w:val="both"/>
        <w:rPr>
          <w:sz w:val="28"/>
          <w:szCs w:val="28"/>
        </w:rPr>
      </w:pPr>
      <w:r w:rsidRPr="0088696D">
        <w:rPr>
          <w:sz w:val="28"/>
          <w:szCs w:val="28"/>
        </w:rPr>
        <w:t xml:space="preserve">По сравнению с 2017 годом в 2 муниципальных образованиях наблюдается сокращение расходов бюджета муниципального образования на общее образование в расчете на 1 обучающегося </w:t>
      </w:r>
      <w:r w:rsidR="00892BF9">
        <w:rPr>
          <w:sz w:val="28"/>
          <w:szCs w:val="28"/>
        </w:rPr>
        <w:br/>
      </w:r>
      <w:r w:rsidRPr="0088696D">
        <w:rPr>
          <w:sz w:val="28"/>
          <w:szCs w:val="28"/>
        </w:rPr>
        <w:t>в муниципальных общеобразовательных учреждениях Горномарийского, Куженерского муниципальных районов. Наибольшее увеличение расходов наблюдается в Мари-Турекском, Волжском, Параньгинском, Моркинском, Килемарском, Звениговском. Увеличение расходов бюджета муниципального образования на общее образование</w:t>
      </w:r>
      <w:r w:rsidR="00892BF9">
        <w:rPr>
          <w:sz w:val="28"/>
          <w:szCs w:val="28"/>
        </w:rPr>
        <w:br/>
      </w:r>
      <w:r w:rsidRPr="0088696D">
        <w:rPr>
          <w:sz w:val="28"/>
          <w:szCs w:val="28"/>
        </w:rPr>
        <w:t xml:space="preserve"> в расчете на 1 обучающегося в муниципальных общеобразовательных учреждениях связано с ростом тарифов на оплату коммунальных услуг, а также погашением просроченной кредиторской задолженности </w:t>
      </w:r>
      <w:r w:rsidR="00892BF9">
        <w:rPr>
          <w:sz w:val="28"/>
          <w:szCs w:val="28"/>
        </w:rPr>
        <w:br/>
      </w:r>
      <w:r w:rsidRPr="0088696D">
        <w:rPr>
          <w:sz w:val="28"/>
          <w:szCs w:val="28"/>
        </w:rPr>
        <w:t>по вышеперечисленным услугам за предыдущие годы.</w:t>
      </w:r>
    </w:p>
    <w:p w:rsidR="00B664F0" w:rsidRPr="0088696D" w:rsidRDefault="00B664F0" w:rsidP="00DB41F2">
      <w:pPr>
        <w:ind w:firstLine="709"/>
        <w:jc w:val="both"/>
        <w:rPr>
          <w:color w:val="000000"/>
          <w:sz w:val="16"/>
          <w:szCs w:val="16"/>
        </w:rPr>
      </w:pPr>
    </w:p>
    <w:p w:rsidR="00655ECF" w:rsidRPr="0088696D" w:rsidRDefault="00655ECF" w:rsidP="00DB41F2">
      <w:pPr>
        <w:ind w:firstLine="709"/>
        <w:jc w:val="both"/>
        <w:rPr>
          <w:i/>
          <w:color w:val="000000"/>
          <w:sz w:val="28"/>
          <w:szCs w:val="28"/>
        </w:rPr>
      </w:pPr>
      <w:r w:rsidRPr="0088696D">
        <w:rPr>
          <w:b/>
          <w:color w:val="000000"/>
          <w:sz w:val="28"/>
          <w:szCs w:val="28"/>
        </w:rPr>
        <w:t>Показатель 19.</w:t>
      </w:r>
      <w:r w:rsidR="00B93EE7" w:rsidRPr="0088696D">
        <w:rPr>
          <w:b/>
          <w:color w:val="000000"/>
          <w:sz w:val="28"/>
          <w:szCs w:val="28"/>
        </w:rPr>
        <w:t> </w:t>
      </w:r>
      <w:r w:rsidRPr="0088696D">
        <w:rPr>
          <w:i/>
          <w:color w:val="000000"/>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94429" w:rsidRPr="0088696D" w:rsidRDefault="00594429" w:rsidP="00594429">
      <w:pPr>
        <w:autoSpaceDE w:val="0"/>
        <w:autoSpaceDN w:val="0"/>
        <w:adjustRightInd w:val="0"/>
        <w:ind w:firstLine="708"/>
        <w:jc w:val="both"/>
        <w:rPr>
          <w:sz w:val="28"/>
          <w:szCs w:val="28"/>
        </w:rPr>
      </w:pPr>
      <w:r w:rsidRPr="0088696D">
        <w:rPr>
          <w:sz w:val="28"/>
          <w:szCs w:val="28"/>
        </w:rPr>
        <w:t>В Республике Марий Эл эффективно функционирует сеть организаций дополнительного образования, которая включает:</w:t>
      </w:r>
    </w:p>
    <w:p w:rsidR="00594429" w:rsidRPr="0088696D" w:rsidRDefault="00594429" w:rsidP="00594429">
      <w:pPr>
        <w:autoSpaceDE w:val="0"/>
        <w:autoSpaceDN w:val="0"/>
        <w:adjustRightInd w:val="0"/>
        <w:ind w:firstLine="708"/>
        <w:jc w:val="both"/>
        <w:rPr>
          <w:sz w:val="28"/>
          <w:szCs w:val="28"/>
        </w:rPr>
      </w:pPr>
      <w:r w:rsidRPr="0088696D">
        <w:rPr>
          <w:sz w:val="28"/>
          <w:szCs w:val="28"/>
        </w:rPr>
        <w:t xml:space="preserve">47 организаций дополнительного образования, находящихся </w:t>
      </w:r>
      <w:r w:rsidRPr="0088696D">
        <w:rPr>
          <w:sz w:val="28"/>
          <w:szCs w:val="28"/>
        </w:rPr>
        <w:br/>
        <w:t>в ведении отрасли «Образования», с охватом 34830 обучающихся;</w:t>
      </w:r>
    </w:p>
    <w:p w:rsidR="00594429" w:rsidRPr="0088696D" w:rsidRDefault="00594429" w:rsidP="00594429">
      <w:pPr>
        <w:autoSpaceDE w:val="0"/>
        <w:autoSpaceDN w:val="0"/>
        <w:adjustRightInd w:val="0"/>
        <w:ind w:firstLine="708"/>
        <w:jc w:val="both"/>
        <w:rPr>
          <w:sz w:val="28"/>
          <w:szCs w:val="28"/>
        </w:rPr>
      </w:pPr>
      <w:r w:rsidRPr="0088696D">
        <w:rPr>
          <w:sz w:val="28"/>
          <w:szCs w:val="28"/>
        </w:rPr>
        <w:t xml:space="preserve">40 организаций дополнительного образования, находящихся </w:t>
      </w:r>
      <w:r w:rsidRPr="0088696D">
        <w:rPr>
          <w:sz w:val="28"/>
          <w:szCs w:val="28"/>
        </w:rPr>
        <w:br/>
        <w:t>в ведении отрасли «Культура», с охватом 9856 обучающихся;</w:t>
      </w:r>
    </w:p>
    <w:p w:rsidR="00594429" w:rsidRPr="0088696D" w:rsidRDefault="00594429" w:rsidP="00594429">
      <w:pPr>
        <w:autoSpaceDE w:val="0"/>
        <w:autoSpaceDN w:val="0"/>
        <w:adjustRightInd w:val="0"/>
        <w:ind w:firstLine="708"/>
        <w:jc w:val="both"/>
        <w:rPr>
          <w:sz w:val="28"/>
          <w:szCs w:val="28"/>
        </w:rPr>
      </w:pPr>
      <w:r w:rsidRPr="0088696D">
        <w:rPr>
          <w:sz w:val="28"/>
          <w:szCs w:val="28"/>
        </w:rPr>
        <w:t>14 спортивных школ, школ (училищ) олимпийского резерва, находящихся в ведении отрасли «Спорт», с охватом 4622 обучающихся;</w:t>
      </w:r>
    </w:p>
    <w:p w:rsidR="00594429" w:rsidRPr="0088696D" w:rsidRDefault="00594429" w:rsidP="00594429">
      <w:pPr>
        <w:autoSpaceDE w:val="0"/>
        <w:autoSpaceDN w:val="0"/>
        <w:adjustRightInd w:val="0"/>
        <w:ind w:firstLine="708"/>
        <w:jc w:val="both"/>
        <w:rPr>
          <w:sz w:val="28"/>
          <w:szCs w:val="28"/>
        </w:rPr>
      </w:pPr>
      <w:r w:rsidRPr="0088696D">
        <w:rPr>
          <w:sz w:val="28"/>
          <w:szCs w:val="28"/>
        </w:rPr>
        <w:t xml:space="preserve">9 некоммерческих организаций дополнительного образования </w:t>
      </w:r>
      <w:r w:rsidRPr="0088696D">
        <w:rPr>
          <w:sz w:val="28"/>
          <w:szCs w:val="28"/>
        </w:rPr>
        <w:br/>
        <w:t>с охватом 2357 обучающихся.</w:t>
      </w:r>
    </w:p>
    <w:p w:rsidR="00594429" w:rsidRPr="0088696D" w:rsidRDefault="00594429" w:rsidP="00594429">
      <w:pPr>
        <w:autoSpaceDE w:val="0"/>
        <w:autoSpaceDN w:val="0"/>
        <w:adjustRightInd w:val="0"/>
        <w:ind w:firstLine="708"/>
        <w:jc w:val="both"/>
        <w:rPr>
          <w:sz w:val="28"/>
          <w:szCs w:val="28"/>
        </w:rPr>
      </w:pPr>
      <w:r w:rsidRPr="0088696D">
        <w:rPr>
          <w:sz w:val="28"/>
          <w:szCs w:val="28"/>
        </w:rPr>
        <w:t>Дополнительные общеразвивающие программы также реализуются на базе общеобразовательных организаций, организаций дошкольного образования, профессионального образования.</w:t>
      </w:r>
    </w:p>
    <w:p w:rsidR="00594429" w:rsidRDefault="00594429" w:rsidP="00594429">
      <w:pPr>
        <w:autoSpaceDE w:val="0"/>
        <w:autoSpaceDN w:val="0"/>
        <w:adjustRightInd w:val="0"/>
        <w:ind w:firstLine="708"/>
        <w:jc w:val="both"/>
        <w:rPr>
          <w:sz w:val="28"/>
          <w:szCs w:val="28"/>
        </w:rPr>
      </w:pPr>
      <w:r w:rsidRPr="0088696D">
        <w:rPr>
          <w:sz w:val="28"/>
          <w:szCs w:val="28"/>
        </w:rPr>
        <w:t xml:space="preserve">В результате охват детей в возрасте от 5 до 17 лет дополнительными общеобразовательными программами по итогам </w:t>
      </w:r>
      <w:r w:rsidRPr="0088696D">
        <w:rPr>
          <w:sz w:val="28"/>
          <w:szCs w:val="28"/>
        </w:rPr>
        <w:br/>
        <w:t>2018 года составил 75</w:t>
      </w:r>
      <w:r w:rsidR="00892BF9">
        <w:rPr>
          <w:sz w:val="28"/>
          <w:szCs w:val="28"/>
        </w:rPr>
        <w:t> %</w:t>
      </w:r>
      <w:r w:rsidRPr="0088696D">
        <w:rPr>
          <w:sz w:val="28"/>
          <w:szCs w:val="28"/>
        </w:rPr>
        <w:t>.</w:t>
      </w:r>
    </w:p>
    <w:p w:rsidR="00E80B7A" w:rsidRPr="0088696D" w:rsidRDefault="00E80B7A" w:rsidP="00E80B7A">
      <w:pPr>
        <w:ind w:firstLine="708"/>
        <w:jc w:val="both"/>
        <w:rPr>
          <w:sz w:val="28"/>
          <w:szCs w:val="28"/>
        </w:rPr>
      </w:pPr>
      <w:r w:rsidRPr="0088696D">
        <w:rPr>
          <w:sz w:val="28"/>
          <w:szCs w:val="28"/>
        </w:rPr>
        <w:t xml:space="preserve">Увеличение данного показателя обусловлено увеличением количества обучающихся, охваченных дополнительными общеобразовательными программами, а также улучшение условий </w:t>
      </w:r>
      <w:r w:rsidRPr="0088696D">
        <w:rPr>
          <w:sz w:val="28"/>
          <w:szCs w:val="28"/>
        </w:rPr>
        <w:br/>
        <w:t>для развития дополнительного образования на базе дошкольных и общеобразовательных организаций.</w:t>
      </w:r>
    </w:p>
    <w:p w:rsidR="00E80B7A" w:rsidRPr="0088696D" w:rsidRDefault="00E80B7A" w:rsidP="00E80B7A">
      <w:pPr>
        <w:autoSpaceDE w:val="0"/>
        <w:autoSpaceDN w:val="0"/>
        <w:adjustRightInd w:val="0"/>
        <w:ind w:firstLine="708"/>
        <w:jc w:val="both"/>
        <w:rPr>
          <w:sz w:val="28"/>
          <w:szCs w:val="28"/>
        </w:rPr>
      </w:pPr>
      <w:r w:rsidRPr="0088696D">
        <w:rPr>
          <w:sz w:val="28"/>
          <w:szCs w:val="28"/>
        </w:rPr>
        <w:t>Наилучшие показатели по охвату детей дополнительным образованием в г. В</w:t>
      </w:r>
      <w:r>
        <w:rPr>
          <w:sz w:val="28"/>
          <w:szCs w:val="28"/>
        </w:rPr>
        <w:t>ожске (95 %</w:t>
      </w:r>
      <w:r w:rsidRPr="0088696D">
        <w:rPr>
          <w:sz w:val="28"/>
          <w:szCs w:val="28"/>
        </w:rPr>
        <w:t>), Килемарском (95</w:t>
      </w:r>
      <w:r>
        <w:rPr>
          <w:sz w:val="28"/>
          <w:szCs w:val="28"/>
        </w:rPr>
        <w:t> %</w:t>
      </w:r>
      <w:r w:rsidRPr="0088696D">
        <w:rPr>
          <w:sz w:val="28"/>
          <w:szCs w:val="28"/>
        </w:rPr>
        <w:t xml:space="preserve">), Советском </w:t>
      </w:r>
      <w:r>
        <w:rPr>
          <w:sz w:val="28"/>
          <w:szCs w:val="28"/>
        </w:rPr>
        <w:br/>
      </w:r>
      <w:r w:rsidRPr="0088696D">
        <w:rPr>
          <w:sz w:val="28"/>
          <w:szCs w:val="28"/>
        </w:rPr>
        <w:t>(93,5</w:t>
      </w:r>
      <w:r>
        <w:rPr>
          <w:sz w:val="28"/>
          <w:szCs w:val="28"/>
        </w:rPr>
        <w:t> %) и Куженерском (90 %</w:t>
      </w:r>
      <w:r w:rsidRPr="0088696D">
        <w:rPr>
          <w:sz w:val="28"/>
          <w:szCs w:val="28"/>
        </w:rPr>
        <w:t>) районах.</w:t>
      </w:r>
    </w:p>
    <w:p w:rsidR="00E80B7A" w:rsidRPr="0088696D" w:rsidRDefault="00E80B7A" w:rsidP="00E80B7A">
      <w:pPr>
        <w:autoSpaceDE w:val="0"/>
        <w:autoSpaceDN w:val="0"/>
        <w:adjustRightInd w:val="0"/>
        <w:ind w:firstLine="708"/>
        <w:jc w:val="both"/>
        <w:rPr>
          <w:sz w:val="28"/>
          <w:szCs w:val="28"/>
        </w:rPr>
      </w:pPr>
      <w:r w:rsidRPr="0088696D">
        <w:rPr>
          <w:sz w:val="28"/>
          <w:szCs w:val="28"/>
        </w:rPr>
        <w:t xml:space="preserve">В Горномарийском, Новоторъяльском, Оршанском, Медведевском, Волжском, Сернурском, Мари-Турекском муниципальных районах и г. Козьмодемьянск показатели охвата детей дополнительными образовательными программами выше данного показателя по республике. </w:t>
      </w:r>
    </w:p>
    <w:p w:rsidR="00E80B7A" w:rsidRPr="0088696D" w:rsidRDefault="00E80B7A" w:rsidP="00594429">
      <w:pPr>
        <w:autoSpaceDE w:val="0"/>
        <w:autoSpaceDN w:val="0"/>
        <w:adjustRightInd w:val="0"/>
        <w:ind w:firstLine="708"/>
        <w:jc w:val="both"/>
        <w:rPr>
          <w:sz w:val="28"/>
          <w:szCs w:val="28"/>
        </w:rPr>
      </w:pPr>
    </w:p>
    <w:p w:rsidR="0084652C" w:rsidRPr="0088696D" w:rsidRDefault="0084652C" w:rsidP="00DB41F2">
      <w:pPr>
        <w:jc w:val="center"/>
        <w:rPr>
          <w:b/>
          <w:color w:val="000000"/>
        </w:rPr>
      </w:pPr>
      <w:r w:rsidRPr="0088696D">
        <w:rPr>
          <w:b/>
          <w:color w:val="000000"/>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Pr="0088696D">
        <w:rPr>
          <w:b/>
          <w:color w:val="000000"/>
        </w:rPr>
        <w:br/>
        <w:t>в 201</w:t>
      </w:r>
      <w:r w:rsidR="00CB6921">
        <w:rPr>
          <w:b/>
          <w:color w:val="000000"/>
        </w:rPr>
        <w:t>8</w:t>
      </w:r>
      <w:r w:rsidRPr="0088696D">
        <w:rPr>
          <w:b/>
          <w:color w:val="000000"/>
        </w:rPr>
        <w:t xml:space="preserve"> году, процентов</w:t>
      </w:r>
    </w:p>
    <w:p w:rsidR="00896BD6" w:rsidRPr="0088696D" w:rsidRDefault="00896BD6" w:rsidP="00DB41F2">
      <w:pPr>
        <w:jc w:val="center"/>
        <w:rPr>
          <w:b/>
          <w:color w:val="000000"/>
        </w:rPr>
      </w:pPr>
    </w:p>
    <w:p w:rsidR="00594429" w:rsidRPr="0088696D" w:rsidRDefault="00CC2EFC" w:rsidP="00E80B7A">
      <w:pPr>
        <w:jc w:val="both"/>
        <w:rPr>
          <w:sz w:val="28"/>
          <w:szCs w:val="28"/>
        </w:rPr>
      </w:pPr>
      <w:r>
        <w:rPr>
          <w:noProof/>
          <w:color w:val="000000"/>
          <w:sz w:val="28"/>
          <w:szCs w:val="28"/>
        </w:rPr>
        <w:drawing>
          <wp:inline distT="0" distB="0" distL="0" distR="0">
            <wp:extent cx="5581650" cy="27908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AF7B79" w:rsidRPr="0088696D">
        <w:rPr>
          <w:color w:val="000000"/>
          <w:sz w:val="28"/>
          <w:szCs w:val="28"/>
        </w:rPr>
        <w:tab/>
      </w:r>
    </w:p>
    <w:p w:rsidR="00594429" w:rsidRPr="0088696D" w:rsidRDefault="00594429" w:rsidP="00594429">
      <w:pPr>
        <w:autoSpaceDE w:val="0"/>
        <w:autoSpaceDN w:val="0"/>
        <w:adjustRightInd w:val="0"/>
        <w:ind w:firstLine="708"/>
        <w:jc w:val="both"/>
        <w:rPr>
          <w:sz w:val="28"/>
          <w:szCs w:val="28"/>
        </w:rPr>
      </w:pPr>
      <w:r w:rsidRPr="0088696D">
        <w:rPr>
          <w:sz w:val="28"/>
          <w:szCs w:val="28"/>
        </w:rPr>
        <w:t>В Параньгинском, Юринском, Моркинском, Звениговском районах и г. Йошкар-Ола показатели охвата детей дополнительными образовательными программами ниже данного показателя по республике.</w:t>
      </w:r>
    </w:p>
    <w:p w:rsidR="007A057F" w:rsidRPr="0088696D" w:rsidRDefault="007A057F" w:rsidP="00290C89">
      <w:pPr>
        <w:ind w:firstLine="709"/>
        <w:jc w:val="both"/>
        <w:rPr>
          <w:b/>
          <w:color w:val="000000"/>
          <w:sz w:val="28"/>
          <w:szCs w:val="28"/>
        </w:rPr>
      </w:pPr>
      <w:r w:rsidRPr="0088696D">
        <w:rPr>
          <w:b/>
          <w:color w:val="000000"/>
          <w:sz w:val="28"/>
          <w:szCs w:val="28"/>
        </w:rPr>
        <w:t xml:space="preserve">В целом результаты деятельности в сфере образования в отчетном периоде могут быть охарактеризованы как эффективные по большинству показателей оценки эффективности деятельности органов местного самоуправления городских округов и муниципальных районов. </w:t>
      </w:r>
    </w:p>
    <w:p w:rsidR="00655ECF" w:rsidRPr="0088696D" w:rsidRDefault="00655ECF" w:rsidP="00DB41F2">
      <w:pPr>
        <w:ind w:firstLine="709"/>
        <w:jc w:val="both"/>
        <w:rPr>
          <w:color w:val="000000"/>
          <w:sz w:val="10"/>
          <w:szCs w:val="10"/>
        </w:rPr>
      </w:pPr>
    </w:p>
    <w:p w:rsidR="00E73015" w:rsidRPr="0088696D" w:rsidRDefault="00E73015" w:rsidP="00DB41F2">
      <w:pPr>
        <w:jc w:val="center"/>
        <w:rPr>
          <w:b/>
          <w:bCs/>
          <w:color w:val="000000"/>
          <w:sz w:val="28"/>
          <w:szCs w:val="28"/>
        </w:rPr>
      </w:pPr>
      <w:r w:rsidRPr="0088696D">
        <w:rPr>
          <w:b/>
          <w:bCs/>
          <w:color w:val="000000"/>
          <w:sz w:val="28"/>
          <w:szCs w:val="28"/>
        </w:rPr>
        <w:t xml:space="preserve">2.4. Культура </w:t>
      </w:r>
    </w:p>
    <w:p w:rsidR="00BA3868" w:rsidRPr="0088696D" w:rsidRDefault="00BA3868" w:rsidP="00DB41F2">
      <w:pPr>
        <w:jc w:val="center"/>
        <w:rPr>
          <w:b/>
          <w:bCs/>
          <w:color w:val="000000"/>
          <w:sz w:val="14"/>
          <w:szCs w:val="14"/>
        </w:rPr>
      </w:pPr>
    </w:p>
    <w:p w:rsidR="00896BD6" w:rsidRPr="0088696D" w:rsidRDefault="00896BD6" w:rsidP="00DB41F2">
      <w:pPr>
        <w:jc w:val="center"/>
        <w:rPr>
          <w:b/>
          <w:bCs/>
          <w:color w:val="000000"/>
          <w:sz w:val="14"/>
          <w:szCs w:val="14"/>
        </w:rPr>
      </w:pPr>
    </w:p>
    <w:p w:rsidR="009556D7" w:rsidRPr="0088696D" w:rsidRDefault="009556D7" w:rsidP="00DB41F2">
      <w:pPr>
        <w:ind w:firstLine="709"/>
        <w:jc w:val="both"/>
        <w:rPr>
          <w:bCs/>
          <w:i/>
          <w:color w:val="000000"/>
          <w:sz w:val="28"/>
          <w:szCs w:val="28"/>
        </w:rPr>
      </w:pPr>
      <w:r w:rsidRPr="0088696D">
        <w:rPr>
          <w:b/>
          <w:bCs/>
          <w:color w:val="000000"/>
          <w:sz w:val="28"/>
          <w:szCs w:val="28"/>
        </w:rPr>
        <w:t>Показатель 20.</w:t>
      </w:r>
      <w:r w:rsidR="00B93EE7" w:rsidRPr="0088696D">
        <w:rPr>
          <w:bCs/>
          <w:i/>
          <w:color w:val="000000"/>
          <w:sz w:val="28"/>
          <w:szCs w:val="28"/>
        </w:rPr>
        <w:t> </w:t>
      </w:r>
      <w:r w:rsidRPr="0088696D">
        <w:rPr>
          <w:bCs/>
          <w:i/>
          <w:color w:val="000000"/>
          <w:sz w:val="28"/>
          <w:szCs w:val="28"/>
        </w:rPr>
        <w:t>«Уровень фактической обеспеченности учреждениями культуры от нормативной потребности:</w:t>
      </w:r>
    </w:p>
    <w:p w:rsidR="009556D7" w:rsidRPr="0088696D" w:rsidRDefault="009556D7" w:rsidP="00DB41F2">
      <w:pPr>
        <w:ind w:firstLine="709"/>
        <w:jc w:val="both"/>
        <w:rPr>
          <w:bCs/>
          <w:i/>
          <w:color w:val="000000"/>
          <w:sz w:val="28"/>
          <w:szCs w:val="28"/>
        </w:rPr>
      </w:pPr>
      <w:r w:rsidRPr="0088696D">
        <w:rPr>
          <w:bCs/>
          <w:i/>
          <w:color w:val="000000"/>
          <w:sz w:val="28"/>
          <w:szCs w:val="28"/>
        </w:rPr>
        <w:t>клубами и учреждениями клубного типа;</w:t>
      </w:r>
    </w:p>
    <w:p w:rsidR="009556D7" w:rsidRPr="0088696D" w:rsidRDefault="009556D7" w:rsidP="00DB41F2">
      <w:pPr>
        <w:ind w:firstLine="709"/>
        <w:jc w:val="both"/>
        <w:rPr>
          <w:bCs/>
          <w:i/>
          <w:color w:val="000000"/>
          <w:sz w:val="28"/>
          <w:szCs w:val="28"/>
        </w:rPr>
      </w:pPr>
      <w:r w:rsidRPr="0088696D">
        <w:rPr>
          <w:bCs/>
          <w:i/>
          <w:color w:val="000000"/>
          <w:sz w:val="28"/>
          <w:szCs w:val="28"/>
        </w:rPr>
        <w:t>библиотеками;</w:t>
      </w:r>
    </w:p>
    <w:p w:rsidR="009556D7" w:rsidRPr="0088696D" w:rsidRDefault="009556D7" w:rsidP="00DB41F2">
      <w:pPr>
        <w:ind w:firstLine="709"/>
        <w:jc w:val="both"/>
        <w:rPr>
          <w:bCs/>
          <w:i/>
          <w:color w:val="000000"/>
          <w:sz w:val="28"/>
          <w:szCs w:val="28"/>
        </w:rPr>
      </w:pPr>
      <w:r w:rsidRPr="0088696D">
        <w:rPr>
          <w:bCs/>
          <w:i/>
          <w:color w:val="000000"/>
          <w:sz w:val="28"/>
          <w:szCs w:val="28"/>
        </w:rPr>
        <w:t>парками культуры и отдыха».</w:t>
      </w:r>
    </w:p>
    <w:p w:rsidR="005E3E65" w:rsidRPr="0088696D" w:rsidRDefault="005E3E65" w:rsidP="005E3E65">
      <w:pPr>
        <w:pStyle w:val="Default"/>
        <w:ind w:firstLine="709"/>
        <w:jc w:val="both"/>
        <w:rPr>
          <w:bCs/>
          <w:color w:val="auto"/>
          <w:sz w:val="28"/>
          <w:szCs w:val="28"/>
        </w:rPr>
      </w:pPr>
      <w:r w:rsidRPr="0088696D">
        <w:rPr>
          <w:bCs/>
          <w:color w:val="auto"/>
          <w:sz w:val="28"/>
          <w:szCs w:val="28"/>
        </w:rPr>
        <w:t>В трех муниципальных образованиях Республики Марий Эл имеются парки культуры и отдыха (городские округа «Город Йошкар-Ола», «Город Волжск» и Сернурский муниципальный район).</w:t>
      </w:r>
    </w:p>
    <w:p w:rsidR="005E3E65" w:rsidRPr="0088696D" w:rsidRDefault="005E3E65" w:rsidP="005E3E65">
      <w:pPr>
        <w:pStyle w:val="Default"/>
        <w:ind w:firstLine="709"/>
        <w:jc w:val="both"/>
        <w:rPr>
          <w:bCs/>
          <w:color w:val="auto"/>
          <w:sz w:val="28"/>
          <w:szCs w:val="28"/>
        </w:rPr>
      </w:pPr>
      <w:r w:rsidRPr="0088696D">
        <w:rPr>
          <w:bCs/>
          <w:color w:val="auto"/>
          <w:sz w:val="28"/>
          <w:szCs w:val="28"/>
        </w:rPr>
        <w:t xml:space="preserve">Два муниципальных образования (Волжский и Медведевский муниципальные районы) недостаточно обеспечены библиотеками и зданиями клубного типа. </w:t>
      </w:r>
    </w:p>
    <w:p w:rsidR="007571AA" w:rsidRPr="0088696D" w:rsidRDefault="007571AA" w:rsidP="00DB41F2">
      <w:pPr>
        <w:pStyle w:val="Default"/>
        <w:ind w:firstLine="709"/>
        <w:jc w:val="both"/>
        <w:rPr>
          <w:bCs/>
          <w:i/>
          <w:sz w:val="28"/>
          <w:szCs w:val="28"/>
        </w:rPr>
      </w:pPr>
      <w:r w:rsidRPr="0088696D">
        <w:rPr>
          <w:b/>
          <w:bCs/>
          <w:sz w:val="28"/>
          <w:szCs w:val="28"/>
        </w:rPr>
        <w:t>Показатель 21.</w:t>
      </w:r>
      <w:r w:rsidR="00B93EE7" w:rsidRPr="0088696D">
        <w:rPr>
          <w:bCs/>
          <w:i/>
          <w:sz w:val="28"/>
          <w:szCs w:val="28"/>
        </w:rPr>
        <w:t> </w:t>
      </w:r>
      <w:r w:rsidRPr="0088696D">
        <w:rPr>
          <w:bCs/>
          <w:i/>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E3E65" w:rsidRPr="0088696D" w:rsidRDefault="005E3E65" w:rsidP="005E3E65">
      <w:pPr>
        <w:ind w:firstLine="709"/>
        <w:jc w:val="both"/>
        <w:rPr>
          <w:bCs/>
          <w:sz w:val="28"/>
          <w:szCs w:val="28"/>
        </w:rPr>
      </w:pPr>
      <w:r w:rsidRPr="0088696D">
        <w:rPr>
          <w:bCs/>
          <w:sz w:val="28"/>
          <w:szCs w:val="28"/>
        </w:rPr>
        <w:t>Наибольшая доля муниципальных учреждений культуры (более 50%), здания которых находятся в аварийном состоянии или требуют капитального ремонта, в общем количестве муниципальных учреждений культуры, находя</w:t>
      </w:r>
      <w:r w:rsidR="00AE6F56">
        <w:rPr>
          <w:bCs/>
          <w:sz w:val="28"/>
          <w:szCs w:val="28"/>
        </w:rPr>
        <w:t>тся в городском</w:t>
      </w:r>
      <w:r w:rsidRPr="0088696D">
        <w:rPr>
          <w:bCs/>
          <w:sz w:val="28"/>
          <w:szCs w:val="28"/>
        </w:rPr>
        <w:t xml:space="preserve"> округ</w:t>
      </w:r>
      <w:r w:rsidR="00AE6F56">
        <w:rPr>
          <w:bCs/>
          <w:sz w:val="28"/>
          <w:szCs w:val="28"/>
        </w:rPr>
        <w:t>е</w:t>
      </w:r>
      <w:r w:rsidRPr="0088696D">
        <w:rPr>
          <w:bCs/>
          <w:sz w:val="28"/>
          <w:szCs w:val="28"/>
        </w:rPr>
        <w:t xml:space="preserve"> «Город Козьмодемьянск», Моркинском</w:t>
      </w:r>
      <w:r w:rsidR="00AE6F56">
        <w:rPr>
          <w:bCs/>
          <w:sz w:val="28"/>
          <w:szCs w:val="28"/>
        </w:rPr>
        <w:t xml:space="preserve"> и</w:t>
      </w:r>
      <w:r w:rsidRPr="0088696D">
        <w:rPr>
          <w:bCs/>
          <w:sz w:val="28"/>
          <w:szCs w:val="28"/>
        </w:rPr>
        <w:t xml:space="preserve"> Килемарском муниципальных районах</w:t>
      </w:r>
      <w:r w:rsidR="00AE6F56">
        <w:rPr>
          <w:bCs/>
          <w:sz w:val="28"/>
          <w:szCs w:val="28"/>
        </w:rPr>
        <w:t>.</w:t>
      </w:r>
    </w:p>
    <w:p w:rsidR="00A06265" w:rsidRPr="0088696D" w:rsidRDefault="00A06265" w:rsidP="00DB41F2">
      <w:pPr>
        <w:pStyle w:val="Default"/>
        <w:ind w:firstLine="709"/>
        <w:jc w:val="both"/>
        <w:rPr>
          <w:bCs/>
          <w:sz w:val="10"/>
          <w:szCs w:val="10"/>
        </w:rPr>
      </w:pPr>
    </w:p>
    <w:p w:rsidR="009556D7" w:rsidRPr="0088696D" w:rsidRDefault="009556D7" w:rsidP="00DB41F2">
      <w:pPr>
        <w:ind w:firstLine="709"/>
        <w:jc w:val="both"/>
        <w:rPr>
          <w:bCs/>
          <w:i/>
          <w:color w:val="000000"/>
          <w:sz w:val="28"/>
          <w:szCs w:val="28"/>
        </w:rPr>
      </w:pPr>
      <w:r w:rsidRPr="0088696D">
        <w:rPr>
          <w:b/>
          <w:bCs/>
          <w:color w:val="000000"/>
          <w:sz w:val="28"/>
          <w:szCs w:val="28"/>
        </w:rPr>
        <w:t>Показатель 22.</w:t>
      </w:r>
      <w:r w:rsidR="00B93EE7" w:rsidRPr="0088696D">
        <w:rPr>
          <w:bCs/>
          <w:i/>
          <w:color w:val="000000"/>
          <w:sz w:val="28"/>
          <w:szCs w:val="28"/>
        </w:rPr>
        <w:t> </w:t>
      </w:r>
      <w:r w:rsidRPr="0088696D">
        <w:rPr>
          <w:bCs/>
          <w:i/>
          <w:color w:val="000000"/>
          <w:sz w:val="28"/>
          <w:szCs w:val="28"/>
        </w:rPr>
        <w:t>«</w:t>
      </w:r>
      <w:r w:rsidR="00DA7810" w:rsidRPr="0088696D">
        <w:rPr>
          <w:bCs/>
          <w:i/>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Pr="0088696D">
        <w:rPr>
          <w:bCs/>
          <w:i/>
          <w:color w:val="000000"/>
          <w:sz w:val="28"/>
          <w:szCs w:val="28"/>
        </w:rPr>
        <w:t>».</w:t>
      </w:r>
    </w:p>
    <w:p w:rsidR="00A06265" w:rsidRPr="0088696D" w:rsidRDefault="00A06265" w:rsidP="00DB41F2">
      <w:pPr>
        <w:ind w:firstLine="709"/>
        <w:jc w:val="both"/>
        <w:rPr>
          <w:bCs/>
          <w:color w:val="000000"/>
          <w:sz w:val="28"/>
          <w:szCs w:val="28"/>
        </w:rPr>
      </w:pPr>
      <w:bookmarkStart w:id="1" w:name="RANGE!A1:P25"/>
      <w:bookmarkStart w:id="2" w:name="RANGE!A1:G25"/>
      <w:bookmarkEnd w:id="1"/>
      <w:bookmarkEnd w:id="2"/>
      <w:r w:rsidRPr="0088696D">
        <w:rPr>
          <w:bCs/>
          <w:color w:val="000000"/>
          <w:sz w:val="28"/>
          <w:szCs w:val="28"/>
        </w:rPr>
        <w:t xml:space="preserve">Наибольшая доля объектов культурного наследия, находящихся </w:t>
      </w:r>
      <w:r w:rsidRPr="0088696D">
        <w:rPr>
          <w:bCs/>
          <w:color w:val="000000"/>
          <w:sz w:val="28"/>
          <w:szCs w:val="28"/>
        </w:rPr>
        <w:br/>
        <w:t xml:space="preserve">в муниципальной собственности и требующих консервации, в общем количестве объектов культурного наследия, находящихся </w:t>
      </w:r>
      <w:r w:rsidRPr="0088696D">
        <w:rPr>
          <w:bCs/>
          <w:color w:val="000000"/>
          <w:sz w:val="28"/>
          <w:szCs w:val="28"/>
        </w:rPr>
        <w:br/>
        <w:t>в муниципальной собственности отмечена в городск</w:t>
      </w:r>
      <w:r w:rsidR="00361BE9" w:rsidRPr="0088696D">
        <w:rPr>
          <w:bCs/>
          <w:color w:val="000000"/>
          <w:sz w:val="28"/>
          <w:szCs w:val="28"/>
        </w:rPr>
        <w:t>ом</w:t>
      </w:r>
      <w:r w:rsidRPr="0088696D">
        <w:rPr>
          <w:bCs/>
          <w:color w:val="000000"/>
          <w:sz w:val="28"/>
          <w:szCs w:val="28"/>
        </w:rPr>
        <w:t xml:space="preserve"> округ</w:t>
      </w:r>
      <w:r w:rsidR="00361BE9" w:rsidRPr="0088696D">
        <w:rPr>
          <w:bCs/>
          <w:color w:val="000000"/>
          <w:sz w:val="28"/>
          <w:szCs w:val="28"/>
        </w:rPr>
        <w:t>е</w:t>
      </w:r>
      <w:r w:rsidRPr="0088696D">
        <w:rPr>
          <w:bCs/>
          <w:color w:val="000000"/>
          <w:sz w:val="28"/>
          <w:szCs w:val="28"/>
        </w:rPr>
        <w:t xml:space="preserve"> «Город </w:t>
      </w:r>
      <w:r w:rsidR="00361BE9" w:rsidRPr="0088696D">
        <w:rPr>
          <w:bCs/>
          <w:sz w:val="28"/>
          <w:szCs w:val="28"/>
        </w:rPr>
        <w:t>Волжск</w:t>
      </w:r>
      <w:r w:rsidRPr="0088696D">
        <w:rPr>
          <w:bCs/>
          <w:color w:val="000000"/>
          <w:sz w:val="28"/>
          <w:szCs w:val="28"/>
        </w:rPr>
        <w:t>»</w:t>
      </w:r>
      <w:r w:rsidR="00690CA0" w:rsidRPr="0088696D">
        <w:rPr>
          <w:bCs/>
          <w:color w:val="000000"/>
          <w:sz w:val="28"/>
          <w:szCs w:val="28"/>
        </w:rPr>
        <w:t>.</w:t>
      </w:r>
    </w:p>
    <w:p w:rsidR="00A06265" w:rsidRPr="0088696D" w:rsidRDefault="00A06265" w:rsidP="00DB41F2">
      <w:pPr>
        <w:ind w:firstLine="709"/>
        <w:jc w:val="both"/>
        <w:rPr>
          <w:b/>
          <w:color w:val="000000"/>
          <w:sz w:val="10"/>
          <w:szCs w:val="10"/>
        </w:rPr>
      </w:pPr>
    </w:p>
    <w:p w:rsidR="005E3E65" w:rsidRPr="0088696D" w:rsidRDefault="005E3E65" w:rsidP="005E3E65">
      <w:pPr>
        <w:widowControl w:val="0"/>
        <w:ind w:firstLine="709"/>
        <w:jc w:val="both"/>
        <w:rPr>
          <w:b/>
          <w:snapToGrid w:val="0"/>
          <w:sz w:val="28"/>
          <w:szCs w:val="20"/>
        </w:rPr>
      </w:pPr>
      <w:r w:rsidRPr="0088696D">
        <w:rPr>
          <w:b/>
          <w:snapToGrid w:val="0"/>
          <w:sz w:val="28"/>
          <w:szCs w:val="20"/>
        </w:rPr>
        <w:t>Рекомендовать руководителям отделов (управлений) культуры муниципальных районов и городских округов обеспечить:</w:t>
      </w:r>
    </w:p>
    <w:p w:rsidR="005E3E65" w:rsidRPr="0088696D" w:rsidRDefault="005E3E65" w:rsidP="005E3E65">
      <w:pPr>
        <w:widowControl w:val="0"/>
        <w:ind w:firstLine="709"/>
        <w:jc w:val="both"/>
        <w:rPr>
          <w:b/>
          <w:snapToGrid w:val="0"/>
          <w:sz w:val="28"/>
          <w:szCs w:val="20"/>
        </w:rPr>
      </w:pPr>
      <w:r w:rsidRPr="0088696D">
        <w:rPr>
          <w:b/>
          <w:snapToGrid w:val="0"/>
          <w:sz w:val="28"/>
          <w:szCs w:val="20"/>
        </w:rPr>
        <w:t>выполнение мероприятий и целевых показателей, предусмотренных в национальном проекте «Культура»;</w:t>
      </w:r>
    </w:p>
    <w:p w:rsidR="005E3E65" w:rsidRPr="0088696D" w:rsidRDefault="005E3E65" w:rsidP="005E3E65">
      <w:pPr>
        <w:widowControl w:val="0"/>
        <w:ind w:firstLine="709"/>
        <w:jc w:val="both"/>
        <w:rPr>
          <w:b/>
          <w:snapToGrid w:val="0"/>
          <w:sz w:val="28"/>
          <w:szCs w:val="20"/>
        </w:rPr>
      </w:pPr>
      <w:r w:rsidRPr="0088696D">
        <w:rPr>
          <w:b/>
          <w:snapToGrid w:val="0"/>
          <w:sz w:val="28"/>
          <w:szCs w:val="20"/>
        </w:rPr>
        <w:t>выполнение плановых значений среднемесячной заработной платы на 2019 год;</w:t>
      </w:r>
    </w:p>
    <w:p w:rsidR="005E3E65" w:rsidRPr="0088696D" w:rsidRDefault="005E3E65" w:rsidP="005E3E65">
      <w:pPr>
        <w:widowControl w:val="0"/>
        <w:ind w:firstLine="709"/>
        <w:jc w:val="both"/>
        <w:rPr>
          <w:b/>
          <w:snapToGrid w:val="0"/>
          <w:sz w:val="28"/>
          <w:szCs w:val="20"/>
        </w:rPr>
      </w:pPr>
      <w:r w:rsidRPr="0088696D">
        <w:rPr>
          <w:b/>
          <w:color w:val="000000"/>
          <w:sz w:val="28"/>
          <w:szCs w:val="28"/>
        </w:rPr>
        <w:t xml:space="preserve">активнее участвовать в софинансировании мероприятий государственной программы Республики Марий Эл «Культура </w:t>
      </w:r>
      <w:r w:rsidRPr="0088696D">
        <w:rPr>
          <w:b/>
          <w:color w:val="000000"/>
          <w:sz w:val="28"/>
          <w:szCs w:val="28"/>
        </w:rPr>
        <w:br/>
        <w:t xml:space="preserve">Марий Эл на 2013 - 2025 годы», </w:t>
      </w:r>
      <w:r w:rsidRPr="0088696D">
        <w:rPr>
          <w:b/>
          <w:bCs/>
          <w:color w:val="000000"/>
          <w:sz w:val="28"/>
          <w:szCs w:val="28"/>
        </w:rPr>
        <w:t xml:space="preserve">в муниципальных целевых программах по развитию культуры, туризма, а также </w:t>
      </w:r>
      <w:r w:rsidRPr="0088696D">
        <w:rPr>
          <w:b/>
          <w:snapToGrid w:val="0"/>
          <w:sz w:val="28"/>
          <w:szCs w:val="20"/>
        </w:rPr>
        <w:t>в конкурсном отборе субъектов Российской Федерации на предоставление субсидий из федерального бюджета по развитию учреждений культуры.</w:t>
      </w:r>
    </w:p>
    <w:p w:rsidR="00896BD6" w:rsidRPr="0088696D" w:rsidRDefault="00896BD6" w:rsidP="00DB41F2">
      <w:pPr>
        <w:jc w:val="center"/>
        <w:rPr>
          <w:b/>
          <w:bCs/>
          <w:color w:val="000000"/>
          <w:sz w:val="20"/>
          <w:szCs w:val="20"/>
        </w:rPr>
      </w:pPr>
    </w:p>
    <w:p w:rsidR="0029621E" w:rsidRPr="0088696D" w:rsidRDefault="00FD7B44" w:rsidP="00DB41F2">
      <w:pPr>
        <w:jc w:val="center"/>
        <w:rPr>
          <w:b/>
          <w:bCs/>
          <w:color w:val="000000"/>
          <w:sz w:val="28"/>
          <w:szCs w:val="28"/>
        </w:rPr>
      </w:pPr>
      <w:r w:rsidRPr="0088696D">
        <w:rPr>
          <w:b/>
          <w:bCs/>
          <w:color w:val="000000"/>
          <w:sz w:val="28"/>
          <w:szCs w:val="28"/>
        </w:rPr>
        <w:t>2.5</w:t>
      </w:r>
      <w:r w:rsidR="0029621E" w:rsidRPr="0088696D">
        <w:rPr>
          <w:b/>
          <w:bCs/>
          <w:color w:val="000000"/>
          <w:sz w:val="28"/>
          <w:szCs w:val="28"/>
        </w:rPr>
        <w:t>. Физическая культура и спорт</w:t>
      </w:r>
    </w:p>
    <w:p w:rsidR="00896BD6" w:rsidRPr="0088696D" w:rsidRDefault="0029621E" w:rsidP="00DB41F2">
      <w:pPr>
        <w:jc w:val="both"/>
        <w:rPr>
          <w:bCs/>
          <w:color w:val="000000"/>
          <w:sz w:val="20"/>
          <w:szCs w:val="20"/>
        </w:rPr>
      </w:pPr>
      <w:r w:rsidRPr="0088696D">
        <w:rPr>
          <w:bCs/>
          <w:color w:val="000000"/>
          <w:sz w:val="28"/>
          <w:szCs w:val="28"/>
        </w:rPr>
        <w:tab/>
      </w:r>
    </w:p>
    <w:p w:rsidR="0029621E" w:rsidRPr="0088696D" w:rsidRDefault="00883D66" w:rsidP="00DB41F2">
      <w:pPr>
        <w:ind w:firstLine="709"/>
        <w:jc w:val="both"/>
        <w:rPr>
          <w:bCs/>
          <w:i/>
          <w:color w:val="000000"/>
          <w:sz w:val="28"/>
          <w:szCs w:val="28"/>
        </w:rPr>
      </w:pPr>
      <w:r w:rsidRPr="0088696D">
        <w:rPr>
          <w:b/>
          <w:bCs/>
          <w:color w:val="000000"/>
          <w:sz w:val="28"/>
          <w:szCs w:val="28"/>
        </w:rPr>
        <w:t>Показатель</w:t>
      </w:r>
      <w:r w:rsidR="00A93DA7" w:rsidRPr="0088696D">
        <w:rPr>
          <w:b/>
          <w:bCs/>
          <w:color w:val="000000"/>
          <w:sz w:val="28"/>
          <w:szCs w:val="28"/>
        </w:rPr>
        <w:t> </w:t>
      </w:r>
      <w:r w:rsidR="00186079" w:rsidRPr="0088696D">
        <w:rPr>
          <w:b/>
          <w:bCs/>
          <w:color w:val="000000"/>
          <w:sz w:val="28"/>
          <w:szCs w:val="28"/>
        </w:rPr>
        <w:t>2</w:t>
      </w:r>
      <w:r w:rsidR="00DC3452" w:rsidRPr="0088696D">
        <w:rPr>
          <w:b/>
          <w:bCs/>
          <w:color w:val="000000"/>
          <w:sz w:val="28"/>
          <w:szCs w:val="28"/>
        </w:rPr>
        <w:t>3</w:t>
      </w:r>
      <w:r w:rsidRPr="0088696D">
        <w:rPr>
          <w:b/>
          <w:bCs/>
          <w:color w:val="000000"/>
          <w:sz w:val="28"/>
          <w:szCs w:val="28"/>
        </w:rPr>
        <w:t>.</w:t>
      </w:r>
      <w:r w:rsidRPr="0088696D">
        <w:rPr>
          <w:bCs/>
          <w:i/>
          <w:color w:val="000000"/>
          <w:sz w:val="28"/>
          <w:szCs w:val="28"/>
        </w:rPr>
        <w:t> </w:t>
      </w:r>
      <w:r w:rsidR="0066485B" w:rsidRPr="0088696D">
        <w:rPr>
          <w:bCs/>
          <w:i/>
          <w:color w:val="000000"/>
          <w:sz w:val="28"/>
          <w:szCs w:val="28"/>
        </w:rPr>
        <w:t>«</w:t>
      </w:r>
      <w:r w:rsidR="00186079" w:rsidRPr="0088696D">
        <w:rPr>
          <w:bCs/>
          <w:i/>
          <w:color w:val="000000"/>
          <w:sz w:val="28"/>
          <w:szCs w:val="28"/>
        </w:rPr>
        <w:t>Доля населения, систематически занимающего</w:t>
      </w:r>
      <w:r w:rsidR="00DC3452" w:rsidRPr="0088696D">
        <w:rPr>
          <w:bCs/>
          <w:i/>
          <w:color w:val="000000"/>
          <w:sz w:val="28"/>
          <w:szCs w:val="28"/>
        </w:rPr>
        <w:t>ся физической культурой и спортом</w:t>
      </w:r>
      <w:r w:rsidR="0066485B" w:rsidRPr="0088696D">
        <w:rPr>
          <w:bCs/>
          <w:i/>
          <w:color w:val="000000"/>
          <w:sz w:val="28"/>
          <w:szCs w:val="28"/>
        </w:rPr>
        <w:t>»</w:t>
      </w:r>
      <w:r w:rsidRPr="0088696D">
        <w:rPr>
          <w:bCs/>
          <w:i/>
          <w:color w:val="000000"/>
          <w:sz w:val="28"/>
          <w:szCs w:val="28"/>
        </w:rPr>
        <w:t>.</w:t>
      </w:r>
    </w:p>
    <w:p w:rsidR="005E3E65" w:rsidRPr="0088696D" w:rsidRDefault="005E3E65" w:rsidP="005E3E65">
      <w:pPr>
        <w:ind w:firstLine="708"/>
        <w:jc w:val="both"/>
        <w:rPr>
          <w:bCs/>
          <w:sz w:val="28"/>
          <w:szCs w:val="28"/>
        </w:rPr>
      </w:pPr>
      <w:r w:rsidRPr="0088696D">
        <w:rPr>
          <w:bCs/>
          <w:sz w:val="28"/>
          <w:szCs w:val="28"/>
        </w:rPr>
        <w:t xml:space="preserve">Численность лиц, систематически занимающихся физической культурой и спортом в Республике Марий Эл (в возрасте от 3 до 79 лет) на 1 января 2018 г. составляет 271 333 человек (42,9%, в 2017 г. - </w:t>
      </w:r>
      <w:r w:rsidRPr="0088696D">
        <w:rPr>
          <w:bCs/>
          <w:sz w:val="28"/>
          <w:szCs w:val="28"/>
        </w:rPr>
        <w:br/>
        <w:t xml:space="preserve">40 %). </w:t>
      </w:r>
    </w:p>
    <w:p w:rsidR="005E3E65" w:rsidRDefault="005E3E65" w:rsidP="005E3E65">
      <w:pPr>
        <w:ind w:firstLine="708"/>
        <w:jc w:val="both"/>
        <w:rPr>
          <w:bCs/>
          <w:sz w:val="28"/>
          <w:szCs w:val="28"/>
        </w:rPr>
      </w:pPr>
      <w:r w:rsidRPr="0088696D">
        <w:rPr>
          <w:bCs/>
          <w:sz w:val="28"/>
          <w:szCs w:val="28"/>
        </w:rPr>
        <w:t>По итогам 2018 г</w:t>
      </w:r>
      <w:r w:rsidR="00AE6F56">
        <w:rPr>
          <w:bCs/>
          <w:sz w:val="28"/>
          <w:szCs w:val="28"/>
        </w:rPr>
        <w:t>ода</w:t>
      </w:r>
      <w:r w:rsidRPr="0088696D">
        <w:rPr>
          <w:bCs/>
          <w:sz w:val="28"/>
          <w:szCs w:val="28"/>
        </w:rPr>
        <w:t xml:space="preserve"> в городском округе «Город Йошкар-Ола» показатель составил 41,0 % (2017 г. - 41 %, 2016 г. - 38,4 %), городском округе «Город Волжск» </w:t>
      </w:r>
      <w:r w:rsidR="00AE6F56">
        <w:rPr>
          <w:bCs/>
          <w:sz w:val="28"/>
          <w:szCs w:val="28"/>
        </w:rPr>
        <w:t xml:space="preserve">- </w:t>
      </w:r>
      <w:r w:rsidRPr="0088696D">
        <w:rPr>
          <w:bCs/>
          <w:sz w:val="28"/>
          <w:szCs w:val="28"/>
        </w:rPr>
        <w:t>58,3 % (2017 г. - 46 %, 2016 г. - 41,9 %), городском округе «Город Козьмодемьянск»</w:t>
      </w:r>
      <w:r w:rsidR="00AE6F56">
        <w:rPr>
          <w:bCs/>
          <w:sz w:val="28"/>
          <w:szCs w:val="28"/>
        </w:rPr>
        <w:t xml:space="preserve"> -</w:t>
      </w:r>
      <w:r w:rsidRPr="0088696D">
        <w:rPr>
          <w:bCs/>
          <w:sz w:val="28"/>
          <w:szCs w:val="28"/>
        </w:rPr>
        <w:t xml:space="preserve"> 28,7 % (2017 г. - 35,1 %, 2016 г. - 32,7 %). По итогам 2018 г</w:t>
      </w:r>
      <w:r w:rsidR="00AE6F56">
        <w:rPr>
          <w:bCs/>
          <w:sz w:val="28"/>
          <w:szCs w:val="28"/>
        </w:rPr>
        <w:t>ода</w:t>
      </w:r>
      <w:r w:rsidRPr="0088696D">
        <w:rPr>
          <w:bCs/>
          <w:sz w:val="28"/>
          <w:szCs w:val="28"/>
        </w:rPr>
        <w:t xml:space="preserve"> среди муниципальных районов самое высокое значение показателя зафиксировано в Медведевском муниципальном районе (54,5 %), самое низкое - в Килемарском (28,3 %). По сравнению с предыдущим годом более чем на процент возросла доля населения, систематически занимающихся физической культурой и спортом, в Волжском, Горномарийском, Звениговском, Килемарском, Куженерском, Мари-Турекском, Медведевском, Моркинском, Юринском муниципальных районах и городском округе «Город Волжск». Незначительное повешение значения показателя (менее 1%) наблюдается в Новоторъяльском и Сернурском муниципальных районах, понижение показателя зафиксировано в городском округе «Город Козьмодемьянск» и</w:t>
      </w:r>
      <w:r w:rsidR="00AE6F56">
        <w:rPr>
          <w:bCs/>
          <w:sz w:val="28"/>
          <w:szCs w:val="28"/>
        </w:rPr>
        <w:t xml:space="preserve"> Оршанском муниципальном районе.</w:t>
      </w:r>
    </w:p>
    <w:p w:rsidR="00566E7A" w:rsidRPr="0088696D" w:rsidRDefault="00566E7A" w:rsidP="008C66D6">
      <w:pPr>
        <w:ind w:firstLine="708"/>
        <w:jc w:val="both"/>
        <w:rPr>
          <w:bCs/>
          <w:sz w:val="10"/>
          <w:szCs w:val="10"/>
        </w:rPr>
      </w:pPr>
    </w:p>
    <w:p w:rsidR="00FE1E16" w:rsidRPr="0088696D" w:rsidRDefault="006D27D9" w:rsidP="00DB41F2">
      <w:pPr>
        <w:jc w:val="center"/>
        <w:rPr>
          <w:b/>
          <w:color w:val="000000"/>
        </w:rPr>
      </w:pPr>
      <w:r w:rsidRPr="0088696D">
        <w:rPr>
          <w:b/>
          <w:color w:val="000000"/>
        </w:rPr>
        <w:t>Доля населения, систематически занимающегося физической культурой и спортом в 201</w:t>
      </w:r>
      <w:r w:rsidR="00835A66">
        <w:rPr>
          <w:b/>
          <w:color w:val="000000"/>
        </w:rPr>
        <w:t>8</w:t>
      </w:r>
      <w:r w:rsidRPr="0088696D">
        <w:rPr>
          <w:b/>
          <w:color w:val="000000"/>
        </w:rPr>
        <w:t xml:space="preserve"> году</w:t>
      </w:r>
      <w:r w:rsidR="00FE1E16" w:rsidRPr="0088696D">
        <w:rPr>
          <w:b/>
          <w:color w:val="000000"/>
        </w:rPr>
        <w:t>, процентов</w:t>
      </w:r>
    </w:p>
    <w:p w:rsidR="005C3C05" w:rsidRPr="0088696D" w:rsidRDefault="005C3C05" w:rsidP="00DB41F2">
      <w:pPr>
        <w:jc w:val="center"/>
        <w:rPr>
          <w:b/>
          <w:color w:val="000000"/>
          <w:sz w:val="10"/>
          <w:szCs w:val="10"/>
        </w:rPr>
      </w:pPr>
    </w:p>
    <w:p w:rsidR="00FE1E16" w:rsidRPr="0088696D" w:rsidRDefault="00CC2EFC" w:rsidP="00DB41F2">
      <w:pPr>
        <w:jc w:val="both"/>
        <w:rPr>
          <w:b/>
          <w:bCs/>
          <w:color w:val="000000"/>
          <w:sz w:val="10"/>
          <w:szCs w:val="10"/>
        </w:rPr>
      </w:pPr>
      <w:r>
        <w:rPr>
          <w:noProof/>
          <w:color w:val="000000"/>
          <w:sz w:val="28"/>
          <w:szCs w:val="28"/>
        </w:rPr>
        <w:drawing>
          <wp:inline distT="0" distB="0" distL="0" distR="0">
            <wp:extent cx="5534025" cy="275272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222968" w:rsidRPr="0088696D">
        <w:rPr>
          <w:bCs/>
          <w:color w:val="000000"/>
          <w:sz w:val="28"/>
          <w:szCs w:val="28"/>
        </w:rPr>
        <w:t xml:space="preserve"> </w:t>
      </w:r>
      <w:r w:rsidR="00222968" w:rsidRPr="0088696D">
        <w:rPr>
          <w:bCs/>
          <w:color w:val="000000"/>
          <w:sz w:val="28"/>
          <w:szCs w:val="28"/>
        </w:rPr>
        <w:tab/>
      </w:r>
    </w:p>
    <w:p w:rsidR="005E3E65" w:rsidRPr="0088696D" w:rsidRDefault="005E3E65" w:rsidP="005E3E65">
      <w:pPr>
        <w:pStyle w:val="cs3bfd1d18"/>
      </w:pPr>
      <w:r w:rsidRPr="0088696D">
        <w:rPr>
          <w:sz w:val="28"/>
          <w:szCs w:val="28"/>
        </w:rPr>
        <w:t>В 2018 г</w:t>
      </w:r>
      <w:r w:rsidR="00AE6F56">
        <w:rPr>
          <w:sz w:val="28"/>
          <w:szCs w:val="28"/>
        </w:rPr>
        <w:t>оду</w:t>
      </w:r>
      <w:r w:rsidRPr="0088696D">
        <w:rPr>
          <w:sz w:val="28"/>
          <w:szCs w:val="28"/>
        </w:rPr>
        <w:t xml:space="preserve"> для широкого привлечения населения республики </w:t>
      </w:r>
      <w:r w:rsidR="00457B17">
        <w:rPr>
          <w:sz w:val="28"/>
          <w:szCs w:val="28"/>
        </w:rPr>
        <w:br/>
      </w:r>
      <w:r w:rsidRPr="0088696D">
        <w:rPr>
          <w:sz w:val="28"/>
          <w:szCs w:val="28"/>
        </w:rPr>
        <w:t xml:space="preserve">к занятиям физической культурой и спортом </w:t>
      </w:r>
      <w:r w:rsidRPr="0088696D">
        <w:rPr>
          <w:rStyle w:val="csd2c743de1"/>
        </w:rPr>
        <w:t xml:space="preserve">было проведено более </w:t>
      </w:r>
      <w:r w:rsidRPr="0088696D">
        <w:rPr>
          <w:rStyle w:val="csd2c743de1"/>
        </w:rPr>
        <w:br/>
        <w:t>190 крупных спортивных мероприятий, из них: 33 всероссийских и межрегиональных соревнований. В соревнованиях приняло участие более 43 тыс. человек.</w:t>
      </w:r>
    </w:p>
    <w:p w:rsidR="005E3E65" w:rsidRPr="0088696D" w:rsidRDefault="005E3E65" w:rsidP="005E3E65">
      <w:pPr>
        <w:ind w:firstLine="709"/>
        <w:jc w:val="both"/>
        <w:rPr>
          <w:sz w:val="28"/>
          <w:szCs w:val="28"/>
        </w:rPr>
      </w:pPr>
      <w:r w:rsidRPr="0088696D">
        <w:rPr>
          <w:sz w:val="28"/>
          <w:szCs w:val="28"/>
        </w:rPr>
        <w:t xml:space="preserve">Для сохранения достигнутых результатов, дальнейшей популяризации активных форм досуга населения ежегодно </w:t>
      </w:r>
      <w:r w:rsidRPr="0088696D">
        <w:rPr>
          <w:sz w:val="28"/>
          <w:szCs w:val="28"/>
        </w:rPr>
        <w:br/>
        <w:t xml:space="preserve">на территории республики проводится более 1,5 тыс. соревнований </w:t>
      </w:r>
      <w:r w:rsidR="00457B17">
        <w:rPr>
          <w:sz w:val="28"/>
          <w:szCs w:val="28"/>
        </w:rPr>
        <w:br/>
      </w:r>
      <w:r w:rsidRPr="0088696D">
        <w:rPr>
          <w:sz w:val="28"/>
          <w:szCs w:val="28"/>
        </w:rPr>
        <w:t xml:space="preserve">в муниципальных образованиях республики. Более 70% из них - </w:t>
      </w:r>
      <w:r w:rsidR="00457B17">
        <w:rPr>
          <w:sz w:val="28"/>
          <w:szCs w:val="28"/>
        </w:rPr>
        <w:br/>
      </w:r>
      <w:r w:rsidRPr="0088696D">
        <w:rPr>
          <w:sz w:val="28"/>
          <w:szCs w:val="28"/>
        </w:rPr>
        <w:t>это мероприятия среди детей, подростков и молодежи.</w:t>
      </w:r>
    </w:p>
    <w:p w:rsidR="007C6043" w:rsidRPr="0088696D" w:rsidRDefault="007C6043" w:rsidP="00566E7A">
      <w:pPr>
        <w:ind w:firstLine="708"/>
        <w:jc w:val="both"/>
        <w:rPr>
          <w:b/>
          <w:bCs/>
          <w:sz w:val="16"/>
          <w:szCs w:val="16"/>
        </w:rPr>
      </w:pPr>
    </w:p>
    <w:p w:rsidR="00566E7A" w:rsidRPr="0088696D" w:rsidRDefault="00566E7A" w:rsidP="00566E7A">
      <w:pPr>
        <w:ind w:firstLine="708"/>
        <w:jc w:val="both"/>
        <w:rPr>
          <w:b/>
          <w:bCs/>
          <w:sz w:val="28"/>
          <w:szCs w:val="28"/>
        </w:rPr>
      </w:pPr>
      <w:r w:rsidRPr="0088696D">
        <w:rPr>
          <w:b/>
          <w:bCs/>
          <w:sz w:val="28"/>
          <w:szCs w:val="28"/>
        </w:rPr>
        <w:t xml:space="preserve">Для повышения доступности занятий физической культурой и спортом населением республики руководителям органов физической культуры и спорта муниципальных образований республики рекомендовано активизировать работу по привлечению большего количества населения к занятиям физической культурой и спортом, расширять формы организации физкультурно-оздоровительной, спортивно-массовой работы. Охватывать спортивно-массовой работой население различного возраста и социального положения. Особое внимание уделять людям </w:t>
      </w:r>
      <w:r w:rsidR="00AE6F56">
        <w:rPr>
          <w:b/>
          <w:bCs/>
          <w:sz w:val="28"/>
          <w:szCs w:val="28"/>
        </w:rPr>
        <w:br/>
      </w:r>
      <w:r w:rsidRPr="0088696D">
        <w:rPr>
          <w:b/>
          <w:bCs/>
          <w:sz w:val="28"/>
          <w:szCs w:val="28"/>
        </w:rPr>
        <w:t>с ограниченными возможностями здоровья. Целенаправленно заниматься пропагандой здорового образа жизни.</w:t>
      </w:r>
    </w:p>
    <w:p w:rsidR="00B93EE7" w:rsidRPr="0088696D" w:rsidRDefault="00B93EE7" w:rsidP="00DB41F2">
      <w:pPr>
        <w:ind w:firstLine="709"/>
        <w:jc w:val="both"/>
        <w:rPr>
          <w:b/>
          <w:bCs/>
          <w:color w:val="000000"/>
          <w:sz w:val="16"/>
          <w:szCs w:val="16"/>
        </w:rPr>
      </w:pPr>
    </w:p>
    <w:p w:rsidR="00D75527" w:rsidRPr="0088696D" w:rsidRDefault="00D75527" w:rsidP="00DB41F2">
      <w:pPr>
        <w:ind w:firstLine="709"/>
        <w:jc w:val="both"/>
        <w:rPr>
          <w:bCs/>
          <w:i/>
          <w:color w:val="000000"/>
          <w:sz w:val="28"/>
          <w:szCs w:val="28"/>
        </w:rPr>
      </w:pPr>
      <w:r w:rsidRPr="0088696D">
        <w:rPr>
          <w:b/>
          <w:bCs/>
          <w:color w:val="000000"/>
          <w:sz w:val="28"/>
          <w:szCs w:val="28"/>
        </w:rPr>
        <w:t>Показатель 23.1.</w:t>
      </w:r>
      <w:r w:rsidRPr="0088696D">
        <w:rPr>
          <w:bCs/>
          <w:i/>
          <w:color w:val="000000"/>
          <w:sz w:val="28"/>
          <w:szCs w:val="28"/>
        </w:rPr>
        <w:t> «Доля обучающихся, систематически занимающихся физической культурой и спортом, в общей численности обучающихся».</w:t>
      </w:r>
    </w:p>
    <w:p w:rsidR="00D83419" w:rsidRPr="0088696D" w:rsidRDefault="00A1228A" w:rsidP="00DB41F2">
      <w:pPr>
        <w:ind w:firstLine="709"/>
        <w:jc w:val="both"/>
        <w:rPr>
          <w:bCs/>
          <w:color w:val="000000"/>
          <w:sz w:val="28"/>
          <w:szCs w:val="28"/>
        </w:rPr>
      </w:pPr>
      <w:r w:rsidRPr="0088696D">
        <w:rPr>
          <w:sz w:val="28"/>
          <w:szCs w:val="28"/>
        </w:rPr>
        <w:t>По итогам 201</w:t>
      </w:r>
      <w:r w:rsidR="005E3E65" w:rsidRPr="0088696D">
        <w:rPr>
          <w:sz w:val="28"/>
          <w:szCs w:val="28"/>
        </w:rPr>
        <w:t>8</w:t>
      </w:r>
      <w:r w:rsidR="005B42C2" w:rsidRPr="0088696D">
        <w:rPr>
          <w:sz w:val="28"/>
          <w:szCs w:val="28"/>
        </w:rPr>
        <w:t xml:space="preserve"> года доля учащихся и студентов, систематически занимающихся физической культурой и спортом, в общей численности учащихся и студентов, в целом по Республике Марий Эл </w:t>
      </w:r>
      <w:r w:rsidR="00526174" w:rsidRPr="0088696D">
        <w:rPr>
          <w:sz w:val="28"/>
          <w:szCs w:val="28"/>
        </w:rPr>
        <w:br/>
      </w:r>
      <w:r w:rsidR="005B42C2" w:rsidRPr="0088696D">
        <w:rPr>
          <w:sz w:val="28"/>
          <w:szCs w:val="28"/>
        </w:rPr>
        <w:t>составила</w:t>
      </w:r>
      <w:r w:rsidR="00D83419" w:rsidRPr="0088696D">
        <w:rPr>
          <w:bCs/>
          <w:color w:val="000000"/>
          <w:sz w:val="28"/>
          <w:szCs w:val="28"/>
        </w:rPr>
        <w:t xml:space="preserve"> </w:t>
      </w:r>
      <w:r w:rsidRPr="0088696D">
        <w:rPr>
          <w:bCs/>
          <w:color w:val="000000"/>
          <w:sz w:val="28"/>
          <w:szCs w:val="28"/>
        </w:rPr>
        <w:t>8</w:t>
      </w:r>
      <w:r w:rsidR="005E3E65" w:rsidRPr="0088696D">
        <w:rPr>
          <w:bCs/>
          <w:color w:val="000000"/>
          <w:sz w:val="28"/>
          <w:szCs w:val="28"/>
        </w:rPr>
        <w:t>5</w:t>
      </w:r>
      <w:r w:rsidRPr="0088696D">
        <w:rPr>
          <w:bCs/>
          <w:color w:val="000000"/>
          <w:sz w:val="28"/>
          <w:szCs w:val="28"/>
        </w:rPr>
        <w:t>,</w:t>
      </w:r>
      <w:r w:rsidR="005E3E65" w:rsidRPr="0088696D">
        <w:rPr>
          <w:bCs/>
          <w:color w:val="000000"/>
          <w:sz w:val="28"/>
          <w:szCs w:val="28"/>
        </w:rPr>
        <w:t>7</w:t>
      </w:r>
      <w:r w:rsidRPr="0088696D">
        <w:rPr>
          <w:bCs/>
          <w:color w:val="000000"/>
          <w:sz w:val="28"/>
          <w:szCs w:val="28"/>
        </w:rPr>
        <w:t> </w:t>
      </w:r>
      <w:r w:rsidR="00D83419" w:rsidRPr="0088696D">
        <w:rPr>
          <w:bCs/>
          <w:color w:val="000000"/>
          <w:sz w:val="28"/>
          <w:szCs w:val="28"/>
        </w:rPr>
        <w:t>% (201</w:t>
      </w:r>
      <w:r w:rsidR="005E3E65" w:rsidRPr="0088696D">
        <w:rPr>
          <w:bCs/>
          <w:color w:val="000000"/>
          <w:sz w:val="28"/>
          <w:szCs w:val="28"/>
        </w:rPr>
        <w:t>7</w:t>
      </w:r>
      <w:r w:rsidR="00D83419" w:rsidRPr="0088696D">
        <w:rPr>
          <w:bCs/>
          <w:color w:val="000000"/>
          <w:sz w:val="28"/>
          <w:szCs w:val="28"/>
        </w:rPr>
        <w:t xml:space="preserve"> г. </w:t>
      </w:r>
      <w:r w:rsidR="005E3E65" w:rsidRPr="0088696D">
        <w:rPr>
          <w:bCs/>
          <w:color w:val="000000"/>
          <w:sz w:val="28"/>
          <w:szCs w:val="28"/>
        </w:rPr>
        <w:t>-</w:t>
      </w:r>
      <w:r w:rsidR="00D83419" w:rsidRPr="0088696D">
        <w:rPr>
          <w:bCs/>
          <w:color w:val="000000"/>
          <w:sz w:val="28"/>
          <w:szCs w:val="28"/>
        </w:rPr>
        <w:t xml:space="preserve"> </w:t>
      </w:r>
      <w:r w:rsidRPr="0088696D">
        <w:rPr>
          <w:bCs/>
          <w:color w:val="000000"/>
          <w:sz w:val="28"/>
          <w:szCs w:val="28"/>
        </w:rPr>
        <w:t>8</w:t>
      </w:r>
      <w:r w:rsidR="005E3E65" w:rsidRPr="0088696D">
        <w:rPr>
          <w:bCs/>
          <w:color w:val="000000"/>
          <w:sz w:val="28"/>
          <w:szCs w:val="28"/>
        </w:rPr>
        <w:t>1,8</w:t>
      </w:r>
      <w:r w:rsidRPr="0088696D">
        <w:rPr>
          <w:bCs/>
          <w:color w:val="000000"/>
          <w:sz w:val="28"/>
          <w:szCs w:val="28"/>
        </w:rPr>
        <w:t> </w:t>
      </w:r>
      <w:r w:rsidR="00D83419" w:rsidRPr="0088696D">
        <w:rPr>
          <w:bCs/>
          <w:color w:val="000000"/>
          <w:sz w:val="28"/>
          <w:szCs w:val="28"/>
        </w:rPr>
        <w:t>%).</w:t>
      </w:r>
    </w:p>
    <w:p w:rsidR="005B42C2" w:rsidRPr="0088696D" w:rsidRDefault="005B42C2" w:rsidP="00DB41F2">
      <w:pPr>
        <w:ind w:firstLine="708"/>
        <w:jc w:val="both"/>
        <w:rPr>
          <w:bCs/>
          <w:sz w:val="28"/>
          <w:szCs w:val="28"/>
        </w:rPr>
      </w:pPr>
    </w:p>
    <w:p w:rsidR="005B42C2" w:rsidRPr="0088696D" w:rsidRDefault="005B42C2" w:rsidP="005B42C2">
      <w:pPr>
        <w:jc w:val="center"/>
        <w:rPr>
          <w:b/>
          <w:color w:val="000000"/>
        </w:rPr>
      </w:pPr>
      <w:r w:rsidRPr="0088696D">
        <w:rPr>
          <w:b/>
          <w:color w:val="000000"/>
        </w:rPr>
        <w:t>Доля обучающихся, систематически занимающихся физической культурой и спортом, в общей численности обучающихся в 201</w:t>
      </w:r>
      <w:r w:rsidR="00457B17">
        <w:rPr>
          <w:b/>
          <w:color w:val="000000"/>
        </w:rPr>
        <w:t>8</w:t>
      </w:r>
      <w:r w:rsidRPr="0088696D">
        <w:rPr>
          <w:b/>
          <w:color w:val="000000"/>
        </w:rPr>
        <w:t xml:space="preserve"> году, процентов</w:t>
      </w:r>
    </w:p>
    <w:p w:rsidR="005B42C2" w:rsidRPr="0088696D" w:rsidRDefault="005B42C2" w:rsidP="00DB41F2">
      <w:pPr>
        <w:ind w:firstLine="708"/>
        <w:jc w:val="both"/>
        <w:rPr>
          <w:bCs/>
          <w:sz w:val="16"/>
          <w:szCs w:val="16"/>
        </w:rPr>
      </w:pPr>
    </w:p>
    <w:p w:rsidR="005B42C2" w:rsidRPr="0088696D" w:rsidRDefault="00CC2EFC" w:rsidP="005B42C2">
      <w:pPr>
        <w:jc w:val="both"/>
        <w:rPr>
          <w:bCs/>
          <w:sz w:val="28"/>
          <w:szCs w:val="28"/>
        </w:rPr>
      </w:pPr>
      <w:r>
        <w:rPr>
          <w:noProof/>
          <w:color w:val="000000"/>
          <w:sz w:val="28"/>
          <w:szCs w:val="28"/>
        </w:rPr>
        <w:drawing>
          <wp:inline distT="0" distB="0" distL="0" distR="0">
            <wp:extent cx="5505450" cy="275272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6043" w:rsidRPr="0088696D" w:rsidRDefault="007C6043" w:rsidP="00803A14">
      <w:pPr>
        <w:pStyle w:val="Default"/>
        <w:ind w:firstLine="709"/>
        <w:jc w:val="both"/>
        <w:rPr>
          <w:sz w:val="28"/>
          <w:szCs w:val="28"/>
        </w:rPr>
      </w:pPr>
    </w:p>
    <w:p w:rsidR="005E3E65" w:rsidRPr="0088696D" w:rsidRDefault="005E3E65" w:rsidP="005E3E65">
      <w:pPr>
        <w:ind w:firstLine="708"/>
        <w:jc w:val="both"/>
        <w:rPr>
          <w:bCs/>
          <w:sz w:val="28"/>
          <w:szCs w:val="28"/>
        </w:rPr>
      </w:pPr>
      <w:r w:rsidRPr="0088696D">
        <w:rPr>
          <w:bCs/>
          <w:sz w:val="28"/>
          <w:szCs w:val="28"/>
        </w:rPr>
        <w:t>Сравнивая численность обучающихся и студентов, систематически занимающихся физической культурой и спортом в разрезе муниципальных образований за 2016</w:t>
      </w:r>
      <w:r w:rsidR="00AE6F56">
        <w:rPr>
          <w:bCs/>
          <w:sz w:val="28"/>
          <w:szCs w:val="28"/>
        </w:rPr>
        <w:t> </w:t>
      </w:r>
      <w:r w:rsidRPr="0088696D">
        <w:rPr>
          <w:bCs/>
          <w:sz w:val="28"/>
          <w:szCs w:val="28"/>
        </w:rPr>
        <w:t>-</w:t>
      </w:r>
      <w:r w:rsidR="00AE6F56">
        <w:rPr>
          <w:bCs/>
          <w:sz w:val="28"/>
          <w:szCs w:val="28"/>
        </w:rPr>
        <w:t> </w:t>
      </w:r>
      <w:r w:rsidRPr="0088696D">
        <w:rPr>
          <w:bCs/>
          <w:sz w:val="28"/>
          <w:szCs w:val="28"/>
        </w:rPr>
        <w:t xml:space="preserve">2018 годы, в большинстве муниципальных районов республики наблюдается положительная динамика, наиболее высокий рост численности зафиксирован </w:t>
      </w:r>
      <w:r w:rsidR="00AE6F56">
        <w:rPr>
          <w:bCs/>
          <w:sz w:val="28"/>
          <w:szCs w:val="28"/>
        </w:rPr>
        <w:br/>
      </w:r>
      <w:r w:rsidRPr="0088696D">
        <w:rPr>
          <w:bCs/>
          <w:sz w:val="28"/>
          <w:szCs w:val="28"/>
        </w:rPr>
        <w:t>в</w:t>
      </w:r>
      <w:r w:rsidRPr="0088696D">
        <w:rPr>
          <w:bCs/>
          <w:color w:val="FF0000"/>
          <w:sz w:val="28"/>
          <w:szCs w:val="28"/>
        </w:rPr>
        <w:t xml:space="preserve"> </w:t>
      </w:r>
      <w:r w:rsidR="00AE6F56">
        <w:rPr>
          <w:bCs/>
          <w:sz w:val="28"/>
          <w:szCs w:val="28"/>
        </w:rPr>
        <w:t>Звени</w:t>
      </w:r>
      <w:r w:rsidRPr="0088696D">
        <w:rPr>
          <w:bCs/>
          <w:sz w:val="28"/>
          <w:szCs w:val="28"/>
        </w:rPr>
        <w:t>говском, Килемарском, Мари-Турекском, Медведевск</w:t>
      </w:r>
      <w:r w:rsidR="00AE6F56">
        <w:rPr>
          <w:bCs/>
          <w:sz w:val="28"/>
          <w:szCs w:val="28"/>
        </w:rPr>
        <w:t>ом, Моркинском, Новоторъяльском и</w:t>
      </w:r>
      <w:r w:rsidRPr="0088696D">
        <w:rPr>
          <w:bCs/>
          <w:sz w:val="28"/>
          <w:szCs w:val="28"/>
        </w:rPr>
        <w:t xml:space="preserve"> Советском</w:t>
      </w:r>
      <w:r w:rsidR="00AE6F56">
        <w:rPr>
          <w:bCs/>
          <w:sz w:val="28"/>
          <w:szCs w:val="28"/>
        </w:rPr>
        <w:t xml:space="preserve"> муниципальных районах</w:t>
      </w:r>
      <w:r w:rsidRPr="0088696D">
        <w:rPr>
          <w:bCs/>
          <w:sz w:val="28"/>
          <w:szCs w:val="28"/>
        </w:rPr>
        <w:t>.</w:t>
      </w:r>
    </w:p>
    <w:p w:rsidR="005E3E65" w:rsidRPr="0088696D" w:rsidRDefault="005E3E65" w:rsidP="005E3E65">
      <w:pPr>
        <w:ind w:firstLine="708"/>
        <w:jc w:val="both"/>
        <w:rPr>
          <w:bCs/>
          <w:sz w:val="28"/>
          <w:szCs w:val="28"/>
        </w:rPr>
      </w:pPr>
      <w:r w:rsidRPr="0088696D">
        <w:rPr>
          <w:bCs/>
          <w:sz w:val="28"/>
          <w:szCs w:val="28"/>
        </w:rPr>
        <w:t>По итогам 2018</w:t>
      </w:r>
      <w:r w:rsidR="00AE6F56">
        <w:rPr>
          <w:bCs/>
          <w:sz w:val="28"/>
          <w:szCs w:val="28"/>
        </w:rPr>
        <w:t> </w:t>
      </w:r>
      <w:r w:rsidRPr="0088696D">
        <w:rPr>
          <w:bCs/>
          <w:sz w:val="28"/>
          <w:szCs w:val="28"/>
        </w:rPr>
        <w:t>г</w:t>
      </w:r>
      <w:r w:rsidR="00AE6F56">
        <w:rPr>
          <w:bCs/>
          <w:sz w:val="28"/>
          <w:szCs w:val="28"/>
        </w:rPr>
        <w:t>ода</w:t>
      </w:r>
      <w:r w:rsidRPr="0088696D">
        <w:rPr>
          <w:bCs/>
          <w:sz w:val="28"/>
          <w:szCs w:val="28"/>
        </w:rPr>
        <w:t xml:space="preserve"> самое высокое значение показателя зафиксировано в городском округе «Город Волжск» - 100,0% (2017 г. - 100%), Мари-Турекском 100 % (2017 г. – 97,1%), Медведевском 100,0% (2017 г. – 28,1 %), Моркинском 100,0% (2017 г. – 84,7 %). </w:t>
      </w:r>
    </w:p>
    <w:p w:rsidR="005E3E65" w:rsidRPr="0088696D" w:rsidRDefault="005E3E65" w:rsidP="005E3E65">
      <w:pPr>
        <w:pStyle w:val="cseeade915"/>
      </w:pPr>
      <w:r w:rsidRPr="0088696D">
        <w:rPr>
          <w:rStyle w:val="csd2c743de1"/>
        </w:rPr>
        <w:t xml:space="preserve">В 2018 году в Республике Марий Эл продолжили работу </w:t>
      </w:r>
      <w:r w:rsidRPr="0088696D">
        <w:rPr>
          <w:rStyle w:val="csd2c743de1"/>
        </w:rPr>
        <w:br/>
        <w:t xml:space="preserve">15 учреждений спортивной направленности, в том числе 4 спортивные школы (из них 2 - муниципальные), 8 спортивных школ олимпийского резерва, 1 спортивно-адаптивная школа паралимпийского резерва, 1 центр спортивной подготовки и 1 училище олимпийского резерва. </w:t>
      </w:r>
    </w:p>
    <w:p w:rsidR="005E3E65" w:rsidRPr="0088696D" w:rsidRDefault="005E3E65" w:rsidP="005E3E65">
      <w:pPr>
        <w:ind w:firstLine="709"/>
        <w:jc w:val="both"/>
        <w:rPr>
          <w:bCs/>
          <w:sz w:val="28"/>
          <w:szCs w:val="28"/>
        </w:rPr>
      </w:pPr>
      <w:r w:rsidRPr="0088696D">
        <w:rPr>
          <w:bCs/>
          <w:sz w:val="28"/>
          <w:szCs w:val="28"/>
        </w:rPr>
        <w:t xml:space="preserve">С 2018 года в качестве базовых для республики определены </w:t>
      </w:r>
      <w:r w:rsidRPr="0088696D">
        <w:rPr>
          <w:bCs/>
          <w:sz w:val="28"/>
          <w:szCs w:val="28"/>
        </w:rPr>
        <w:br/>
        <w:t>6 видов спорта: легкая атлетика, плавание, спортивная гимнастика, регби, лыжные гонки, спорт слепых.</w:t>
      </w:r>
    </w:p>
    <w:p w:rsidR="00E647C6" w:rsidRPr="0088696D" w:rsidRDefault="00E647C6" w:rsidP="00DB41F2">
      <w:pPr>
        <w:ind w:firstLine="709"/>
        <w:jc w:val="both"/>
        <w:rPr>
          <w:b/>
          <w:bCs/>
          <w:color w:val="000000"/>
          <w:sz w:val="16"/>
          <w:szCs w:val="16"/>
        </w:rPr>
      </w:pPr>
    </w:p>
    <w:p w:rsidR="00617A99" w:rsidRPr="0088696D" w:rsidRDefault="00FD7B44" w:rsidP="00DB41F2">
      <w:pPr>
        <w:ind w:firstLine="709"/>
        <w:jc w:val="center"/>
        <w:rPr>
          <w:b/>
          <w:bCs/>
          <w:color w:val="000000"/>
          <w:sz w:val="28"/>
          <w:szCs w:val="28"/>
        </w:rPr>
      </w:pPr>
      <w:r w:rsidRPr="0088696D">
        <w:rPr>
          <w:b/>
          <w:bCs/>
          <w:color w:val="000000"/>
          <w:sz w:val="28"/>
          <w:szCs w:val="28"/>
        </w:rPr>
        <w:t>2.6</w:t>
      </w:r>
      <w:r w:rsidR="00617A99" w:rsidRPr="0088696D">
        <w:rPr>
          <w:b/>
          <w:bCs/>
          <w:color w:val="000000"/>
          <w:sz w:val="28"/>
          <w:szCs w:val="28"/>
        </w:rPr>
        <w:t>. Жилищное строительство и обеспечение граждан жильем</w:t>
      </w:r>
    </w:p>
    <w:p w:rsidR="00AF7B79" w:rsidRPr="0088696D" w:rsidRDefault="00AF7B79" w:rsidP="00DB41F2">
      <w:pPr>
        <w:ind w:firstLine="709"/>
        <w:jc w:val="center"/>
        <w:rPr>
          <w:b/>
          <w:color w:val="000000"/>
          <w:sz w:val="16"/>
          <w:szCs w:val="16"/>
        </w:rPr>
      </w:pPr>
    </w:p>
    <w:p w:rsidR="00575BF0" w:rsidRPr="0088696D" w:rsidRDefault="00617A99" w:rsidP="00DB41F2">
      <w:pPr>
        <w:ind w:firstLine="709"/>
        <w:jc w:val="both"/>
        <w:rPr>
          <w:i/>
          <w:color w:val="000000"/>
          <w:sz w:val="28"/>
          <w:szCs w:val="28"/>
        </w:rPr>
      </w:pPr>
      <w:r w:rsidRPr="0088696D">
        <w:rPr>
          <w:b/>
          <w:color w:val="000000"/>
          <w:sz w:val="28"/>
          <w:szCs w:val="28"/>
        </w:rPr>
        <w:t>Показатель </w:t>
      </w:r>
      <w:r w:rsidR="00917823" w:rsidRPr="0088696D">
        <w:rPr>
          <w:b/>
          <w:color w:val="000000"/>
          <w:sz w:val="28"/>
          <w:szCs w:val="28"/>
        </w:rPr>
        <w:t>24</w:t>
      </w:r>
      <w:r w:rsidR="006E090C" w:rsidRPr="0088696D">
        <w:rPr>
          <w:b/>
          <w:color w:val="000000"/>
          <w:sz w:val="28"/>
          <w:szCs w:val="28"/>
        </w:rPr>
        <w:t>.</w:t>
      </w:r>
      <w:r w:rsidR="00575BF0" w:rsidRPr="0088696D">
        <w:rPr>
          <w:b/>
          <w:color w:val="000000"/>
          <w:sz w:val="28"/>
          <w:szCs w:val="28"/>
        </w:rPr>
        <w:t xml:space="preserve"> </w:t>
      </w:r>
      <w:r w:rsidRPr="0088696D">
        <w:rPr>
          <w:i/>
          <w:color w:val="000000"/>
          <w:sz w:val="28"/>
          <w:szCs w:val="28"/>
        </w:rPr>
        <w:t>«</w:t>
      </w:r>
      <w:r w:rsidR="00575BF0" w:rsidRPr="0088696D">
        <w:rPr>
          <w:i/>
          <w:color w:val="000000"/>
          <w:sz w:val="28"/>
          <w:szCs w:val="28"/>
        </w:rPr>
        <w:t>Общая площадь жилых помещений, приходящаяся в среднем на одного жителя, в том числе</w:t>
      </w:r>
      <w:r w:rsidR="00AE6F56">
        <w:rPr>
          <w:i/>
          <w:color w:val="000000"/>
          <w:sz w:val="28"/>
          <w:szCs w:val="28"/>
        </w:rPr>
        <w:t xml:space="preserve"> </w:t>
      </w:r>
      <w:r w:rsidR="00575BF0" w:rsidRPr="0088696D">
        <w:rPr>
          <w:i/>
          <w:color w:val="000000"/>
          <w:sz w:val="28"/>
          <w:szCs w:val="28"/>
        </w:rPr>
        <w:t xml:space="preserve">введенная </w:t>
      </w:r>
      <w:r w:rsidR="00AE6F56">
        <w:rPr>
          <w:i/>
          <w:color w:val="000000"/>
          <w:sz w:val="28"/>
          <w:szCs w:val="28"/>
        </w:rPr>
        <w:br/>
      </w:r>
      <w:r w:rsidR="00575BF0" w:rsidRPr="0088696D">
        <w:rPr>
          <w:i/>
          <w:color w:val="000000"/>
          <w:sz w:val="28"/>
          <w:szCs w:val="28"/>
        </w:rPr>
        <w:t>в действие за год».</w:t>
      </w:r>
    </w:p>
    <w:p w:rsidR="00701123" w:rsidRPr="0088696D" w:rsidRDefault="00701123" w:rsidP="00701123">
      <w:pPr>
        <w:ind w:firstLine="720"/>
        <w:jc w:val="both"/>
        <w:rPr>
          <w:sz w:val="28"/>
          <w:szCs w:val="28"/>
        </w:rPr>
      </w:pPr>
      <w:r w:rsidRPr="0088696D">
        <w:rPr>
          <w:sz w:val="28"/>
          <w:szCs w:val="28"/>
        </w:rPr>
        <w:t xml:space="preserve">Среднее значение показателя по республике за 2018 год составляет </w:t>
      </w:r>
      <w:r w:rsidRPr="0088696D">
        <w:rPr>
          <w:sz w:val="28"/>
          <w:szCs w:val="28"/>
        </w:rPr>
        <w:br/>
        <w:t>26,9 кв.</w:t>
      </w:r>
      <w:r w:rsidRPr="0088696D">
        <w:rPr>
          <w:sz w:val="28"/>
          <w:szCs w:val="28"/>
          <w:lang w:val="en-US"/>
        </w:rPr>
        <w:t> </w:t>
      </w:r>
      <w:r w:rsidRPr="0088696D">
        <w:rPr>
          <w:sz w:val="28"/>
          <w:szCs w:val="28"/>
        </w:rPr>
        <w:t>м на человека, что на 0,3 кв.м</w:t>
      </w:r>
      <w:r w:rsidR="00AE6F56">
        <w:rPr>
          <w:sz w:val="28"/>
          <w:szCs w:val="28"/>
        </w:rPr>
        <w:t>,</w:t>
      </w:r>
      <w:r w:rsidRPr="0088696D">
        <w:rPr>
          <w:sz w:val="28"/>
          <w:szCs w:val="28"/>
        </w:rPr>
        <w:t xml:space="preserve"> или на 1,1 % больше уровня </w:t>
      </w:r>
      <w:r w:rsidRPr="0088696D">
        <w:rPr>
          <w:sz w:val="28"/>
          <w:szCs w:val="28"/>
        </w:rPr>
        <w:br/>
        <w:t>2017 года.</w:t>
      </w:r>
    </w:p>
    <w:p w:rsidR="00701123" w:rsidRPr="0088696D" w:rsidRDefault="00701123" w:rsidP="00701123">
      <w:pPr>
        <w:ind w:firstLine="720"/>
        <w:jc w:val="both"/>
        <w:rPr>
          <w:sz w:val="28"/>
          <w:szCs w:val="28"/>
        </w:rPr>
      </w:pPr>
      <w:r w:rsidRPr="0088696D">
        <w:rPr>
          <w:sz w:val="28"/>
          <w:szCs w:val="28"/>
        </w:rPr>
        <w:t xml:space="preserve">Значение показателя выше среднего по республике определяется </w:t>
      </w:r>
      <w:r w:rsidRPr="0088696D">
        <w:rPr>
          <w:sz w:val="28"/>
          <w:szCs w:val="28"/>
        </w:rPr>
        <w:br/>
        <w:t>в 7 муниципальных образованиях республики, а именно: в городском округе «Город Волжск», Волжском, Горномарийском, Звениговском, Медведевском, Оршанском, Юринском муниципальных районах.</w:t>
      </w:r>
    </w:p>
    <w:p w:rsidR="00701123" w:rsidRPr="0088696D" w:rsidRDefault="00701123" w:rsidP="00701123">
      <w:pPr>
        <w:ind w:firstLine="720"/>
        <w:jc w:val="both"/>
        <w:rPr>
          <w:sz w:val="28"/>
          <w:szCs w:val="28"/>
        </w:rPr>
      </w:pPr>
      <w:r w:rsidRPr="0088696D">
        <w:rPr>
          <w:sz w:val="28"/>
          <w:szCs w:val="28"/>
        </w:rPr>
        <w:t xml:space="preserve">По итогам 2018 года в республике введено в эксплуатацию </w:t>
      </w:r>
      <w:r w:rsidRPr="0088696D">
        <w:rPr>
          <w:sz w:val="28"/>
          <w:szCs w:val="28"/>
        </w:rPr>
        <w:br/>
        <w:t xml:space="preserve">336,8 тыс. кв. м, что составляет 0,59 кв. м на одного жителя </w:t>
      </w:r>
      <w:r w:rsidR="00AE6F56">
        <w:rPr>
          <w:sz w:val="28"/>
          <w:szCs w:val="28"/>
        </w:rPr>
        <w:br/>
      </w:r>
      <w:r w:rsidRPr="0088696D">
        <w:rPr>
          <w:sz w:val="28"/>
          <w:szCs w:val="28"/>
        </w:rPr>
        <w:t xml:space="preserve">по республике. </w:t>
      </w:r>
    </w:p>
    <w:p w:rsidR="00AF7B79" w:rsidRPr="0088696D" w:rsidRDefault="00AF7B79" w:rsidP="00DB41F2">
      <w:pPr>
        <w:jc w:val="center"/>
        <w:rPr>
          <w:b/>
          <w:color w:val="000000"/>
          <w:sz w:val="10"/>
          <w:szCs w:val="10"/>
        </w:rPr>
      </w:pPr>
    </w:p>
    <w:p w:rsidR="008D6329" w:rsidRPr="0088696D" w:rsidRDefault="008D6329" w:rsidP="00DB41F2">
      <w:pPr>
        <w:jc w:val="center"/>
        <w:rPr>
          <w:b/>
          <w:color w:val="000000"/>
        </w:rPr>
      </w:pPr>
      <w:r w:rsidRPr="0088696D">
        <w:rPr>
          <w:b/>
          <w:color w:val="000000"/>
        </w:rPr>
        <w:t>Общая площадь жилья, введенная в действие за</w:t>
      </w:r>
      <w:r w:rsidR="00605E65" w:rsidRPr="0088696D">
        <w:rPr>
          <w:b/>
          <w:color w:val="000000"/>
        </w:rPr>
        <w:t xml:space="preserve"> 201</w:t>
      </w:r>
      <w:r w:rsidR="00614FD4">
        <w:rPr>
          <w:b/>
          <w:color w:val="000000"/>
        </w:rPr>
        <w:t>8</w:t>
      </w:r>
      <w:r w:rsidR="00605E65" w:rsidRPr="0088696D">
        <w:rPr>
          <w:b/>
          <w:color w:val="000000"/>
        </w:rPr>
        <w:t xml:space="preserve"> </w:t>
      </w:r>
      <w:r w:rsidRPr="0088696D">
        <w:rPr>
          <w:b/>
          <w:color w:val="000000"/>
        </w:rPr>
        <w:t xml:space="preserve">год на 1 жителя, </w:t>
      </w:r>
      <w:r w:rsidR="003F2E59" w:rsidRPr="0088696D">
        <w:rPr>
          <w:b/>
          <w:color w:val="000000"/>
        </w:rPr>
        <w:t>кв. м</w:t>
      </w:r>
    </w:p>
    <w:p w:rsidR="003F2E59" w:rsidRPr="0088696D" w:rsidRDefault="003F2E59" w:rsidP="00DB41F2">
      <w:pPr>
        <w:jc w:val="center"/>
        <w:rPr>
          <w:b/>
          <w:color w:val="000000"/>
          <w:sz w:val="10"/>
          <w:szCs w:val="10"/>
        </w:rPr>
      </w:pPr>
    </w:p>
    <w:p w:rsidR="0056603C" w:rsidRPr="006141D7" w:rsidRDefault="00CC2EFC" w:rsidP="00084632">
      <w:pPr>
        <w:jc w:val="both"/>
        <w:rPr>
          <w:color w:val="000000"/>
          <w:sz w:val="32"/>
          <w:szCs w:val="8"/>
        </w:rPr>
      </w:pPr>
      <w:r>
        <w:rPr>
          <w:noProof/>
          <w:color w:val="000000"/>
          <w:sz w:val="28"/>
          <w:szCs w:val="28"/>
        </w:rPr>
        <w:drawing>
          <wp:inline distT="0" distB="0" distL="0" distR="0">
            <wp:extent cx="5553075" cy="2809875"/>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896BD6" w:rsidRPr="0088696D">
        <w:rPr>
          <w:color w:val="000000"/>
          <w:sz w:val="28"/>
          <w:szCs w:val="28"/>
        </w:rPr>
        <w:tab/>
      </w:r>
    </w:p>
    <w:p w:rsidR="00701123" w:rsidRPr="0088696D" w:rsidRDefault="00701123" w:rsidP="00701123">
      <w:pPr>
        <w:ind w:firstLine="720"/>
        <w:jc w:val="both"/>
        <w:rPr>
          <w:sz w:val="28"/>
          <w:szCs w:val="28"/>
        </w:rPr>
      </w:pPr>
      <w:r w:rsidRPr="0088696D">
        <w:rPr>
          <w:sz w:val="28"/>
          <w:szCs w:val="28"/>
        </w:rPr>
        <w:t xml:space="preserve">Лучшее значение показателя среди городских округов достигнуто в городском округе «Город Йошкар-Ола» - 0,73 кв. м на человека и муниципальном районе «Медведевский муниципальный район» - 1,1 кв. м на человека. </w:t>
      </w:r>
    </w:p>
    <w:p w:rsidR="00AE6F56" w:rsidRDefault="00701123" w:rsidP="00701123">
      <w:pPr>
        <w:ind w:firstLine="720"/>
        <w:jc w:val="both"/>
        <w:rPr>
          <w:sz w:val="28"/>
          <w:szCs w:val="28"/>
        </w:rPr>
      </w:pPr>
      <w:r w:rsidRPr="0088696D">
        <w:rPr>
          <w:sz w:val="28"/>
          <w:szCs w:val="28"/>
        </w:rPr>
        <w:t>Наименьшее значение показателя достигнуто в</w:t>
      </w:r>
      <w:r w:rsidR="008D2F9F">
        <w:rPr>
          <w:sz w:val="28"/>
          <w:szCs w:val="28"/>
        </w:rPr>
        <w:t xml:space="preserve"> муниципальных районах:</w:t>
      </w:r>
      <w:r w:rsidRPr="0088696D">
        <w:rPr>
          <w:sz w:val="28"/>
          <w:szCs w:val="28"/>
        </w:rPr>
        <w:t xml:space="preserve"> Мари-Турекск</w:t>
      </w:r>
      <w:r w:rsidR="008D2F9F">
        <w:rPr>
          <w:sz w:val="28"/>
          <w:szCs w:val="28"/>
        </w:rPr>
        <w:t xml:space="preserve">ий, </w:t>
      </w:r>
      <w:r w:rsidRPr="0088696D">
        <w:rPr>
          <w:sz w:val="28"/>
          <w:szCs w:val="28"/>
        </w:rPr>
        <w:t>Юринском - 0,07 кв. м на человека, Килемарск</w:t>
      </w:r>
      <w:r w:rsidR="008D2F9F">
        <w:rPr>
          <w:sz w:val="28"/>
          <w:szCs w:val="28"/>
        </w:rPr>
        <w:t xml:space="preserve">ий, Сернурский </w:t>
      </w:r>
      <w:r w:rsidRPr="0088696D">
        <w:rPr>
          <w:sz w:val="28"/>
          <w:szCs w:val="28"/>
        </w:rPr>
        <w:t> - 0,09 кв.м на человека</w:t>
      </w:r>
      <w:r w:rsidR="008D2F9F">
        <w:rPr>
          <w:sz w:val="28"/>
          <w:szCs w:val="28"/>
        </w:rPr>
        <w:t>.</w:t>
      </w:r>
    </w:p>
    <w:p w:rsidR="00701123" w:rsidRPr="0088696D" w:rsidRDefault="00701123" w:rsidP="00701123">
      <w:pPr>
        <w:ind w:firstLine="720"/>
        <w:jc w:val="both"/>
        <w:rPr>
          <w:sz w:val="28"/>
          <w:szCs w:val="28"/>
        </w:rPr>
      </w:pPr>
      <w:r w:rsidRPr="0088696D">
        <w:rPr>
          <w:sz w:val="28"/>
          <w:szCs w:val="28"/>
        </w:rPr>
        <w:t xml:space="preserve">К 2021 году планируется достичь значения показателя </w:t>
      </w:r>
      <w:r w:rsidRPr="0088696D">
        <w:rPr>
          <w:sz w:val="28"/>
          <w:szCs w:val="28"/>
        </w:rPr>
        <w:br/>
        <w:t xml:space="preserve">по Республике Марий Эл - 28,2 кв.м жилых помещений на человека, </w:t>
      </w:r>
      <w:r w:rsidRPr="0088696D">
        <w:rPr>
          <w:sz w:val="28"/>
          <w:szCs w:val="28"/>
        </w:rPr>
        <w:br/>
        <w:t>в том числе вводимой за год - 0,62 кв.м на человека.</w:t>
      </w:r>
    </w:p>
    <w:p w:rsidR="003F2E59" w:rsidRPr="0088696D" w:rsidRDefault="003F2E59" w:rsidP="00084632">
      <w:pPr>
        <w:ind w:firstLine="720"/>
        <w:jc w:val="both"/>
        <w:rPr>
          <w:sz w:val="10"/>
          <w:szCs w:val="10"/>
        </w:rPr>
      </w:pPr>
    </w:p>
    <w:p w:rsidR="00917823" w:rsidRPr="0088696D" w:rsidRDefault="00B44334" w:rsidP="00DB41F2">
      <w:pPr>
        <w:jc w:val="center"/>
        <w:rPr>
          <w:b/>
          <w:color w:val="000000"/>
        </w:rPr>
      </w:pPr>
      <w:r w:rsidRPr="0088696D">
        <w:rPr>
          <w:b/>
          <w:color w:val="000000"/>
        </w:rPr>
        <w:t>Рейтинг среднего значения общей площади жилья, введенной</w:t>
      </w:r>
      <w:r w:rsidR="00917823" w:rsidRPr="0088696D">
        <w:rPr>
          <w:b/>
          <w:color w:val="000000"/>
        </w:rPr>
        <w:t xml:space="preserve"> в действие за год на 1 жителя,</w:t>
      </w:r>
      <w:r w:rsidRPr="0088696D">
        <w:rPr>
          <w:b/>
          <w:color w:val="000000"/>
        </w:rPr>
        <w:t xml:space="preserve"> </w:t>
      </w:r>
      <w:r w:rsidR="00057CBE" w:rsidRPr="0088696D">
        <w:rPr>
          <w:b/>
          <w:color w:val="000000"/>
        </w:rPr>
        <w:t>среднего роста показателя в 201</w:t>
      </w:r>
      <w:r w:rsidR="006141D7">
        <w:rPr>
          <w:b/>
          <w:color w:val="000000"/>
        </w:rPr>
        <w:t>6</w:t>
      </w:r>
      <w:r w:rsidR="00057CBE" w:rsidRPr="0088696D">
        <w:rPr>
          <w:b/>
          <w:color w:val="000000"/>
        </w:rPr>
        <w:t>-201</w:t>
      </w:r>
      <w:r w:rsidR="006141D7">
        <w:rPr>
          <w:b/>
          <w:color w:val="000000"/>
        </w:rPr>
        <w:t>8</w:t>
      </w:r>
      <w:r w:rsidRPr="0088696D">
        <w:rPr>
          <w:b/>
          <w:color w:val="000000"/>
        </w:rPr>
        <w:t xml:space="preserve"> гг.</w:t>
      </w:r>
    </w:p>
    <w:p w:rsidR="0056603C" w:rsidRPr="0088696D" w:rsidRDefault="0056603C" w:rsidP="00DB41F2">
      <w:pPr>
        <w:jc w:val="center"/>
        <w:rPr>
          <w:b/>
          <w:color w:val="000000"/>
        </w:rPr>
      </w:pPr>
    </w:p>
    <w:p w:rsidR="00222968" w:rsidRPr="0088696D" w:rsidRDefault="00CC2EFC" w:rsidP="00DB41F2">
      <w:pPr>
        <w:jc w:val="center"/>
        <w:rPr>
          <w:color w:val="000000"/>
          <w:sz w:val="28"/>
          <w:szCs w:val="28"/>
        </w:rPr>
      </w:pPr>
      <w:r>
        <w:rPr>
          <w:noProof/>
          <w:color w:val="000000"/>
          <w:sz w:val="28"/>
          <w:szCs w:val="28"/>
        </w:rPr>
        <w:drawing>
          <wp:inline distT="0" distB="0" distL="0" distR="0">
            <wp:extent cx="5543550" cy="313372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6603C" w:rsidRPr="0088696D" w:rsidRDefault="0056603C" w:rsidP="00DB41F2">
      <w:pPr>
        <w:jc w:val="center"/>
        <w:rPr>
          <w:b/>
          <w:color w:val="000000"/>
          <w:sz w:val="10"/>
          <w:szCs w:val="10"/>
        </w:rPr>
      </w:pPr>
    </w:p>
    <w:p w:rsidR="00D91D36" w:rsidRPr="0088696D" w:rsidRDefault="00D91D36" w:rsidP="00DB41F2">
      <w:pPr>
        <w:ind w:firstLine="709"/>
        <w:jc w:val="both"/>
        <w:rPr>
          <w:bCs/>
          <w:i/>
          <w:color w:val="000000"/>
          <w:sz w:val="28"/>
          <w:szCs w:val="28"/>
        </w:rPr>
      </w:pPr>
      <w:r w:rsidRPr="0088696D">
        <w:rPr>
          <w:b/>
          <w:bCs/>
          <w:color w:val="000000"/>
          <w:sz w:val="28"/>
          <w:szCs w:val="28"/>
        </w:rPr>
        <w:t>Показатель 25.</w:t>
      </w:r>
      <w:r w:rsidRPr="0088696D">
        <w:rPr>
          <w:color w:val="000000"/>
          <w:sz w:val="28"/>
          <w:szCs w:val="28"/>
        </w:rPr>
        <w:t xml:space="preserve"> «</w:t>
      </w:r>
      <w:r w:rsidRPr="0088696D">
        <w:rPr>
          <w:i/>
          <w:color w:val="000000"/>
          <w:sz w:val="28"/>
          <w:szCs w:val="28"/>
        </w:rPr>
        <w:t xml:space="preserve">Площадь земельных участков, предоставленных для строительства в расчете на 10 тыс. человек населения всего, </w:t>
      </w:r>
      <w:r w:rsidRPr="0088696D">
        <w:rPr>
          <w:i/>
          <w:color w:val="000000"/>
          <w:sz w:val="28"/>
          <w:szCs w:val="28"/>
        </w:rPr>
        <w:br/>
        <w:t>в т.ч.:</w:t>
      </w:r>
      <w:r w:rsidR="00896BD6" w:rsidRPr="0088696D">
        <w:rPr>
          <w:i/>
          <w:color w:val="000000"/>
          <w:sz w:val="28"/>
          <w:szCs w:val="28"/>
        </w:rPr>
        <w:t xml:space="preserve"> </w:t>
      </w:r>
      <w:r w:rsidRPr="0088696D">
        <w:rPr>
          <w:i/>
          <w:color w:val="000000"/>
          <w:sz w:val="28"/>
          <w:szCs w:val="28"/>
        </w:rPr>
        <w:t>для жилищного строительства, индивиду</w:t>
      </w:r>
      <w:r w:rsidR="00896BD6" w:rsidRPr="0088696D">
        <w:rPr>
          <w:i/>
          <w:color w:val="000000"/>
          <w:sz w:val="28"/>
          <w:szCs w:val="28"/>
        </w:rPr>
        <w:t>ального жилищного строительства;</w:t>
      </w:r>
      <w:r w:rsidRPr="0088696D">
        <w:rPr>
          <w:i/>
          <w:color w:val="000000"/>
          <w:sz w:val="28"/>
          <w:szCs w:val="28"/>
        </w:rPr>
        <w:t xml:space="preserve"> для комплексного освоения в целях жилищного строительства</w:t>
      </w:r>
      <w:r w:rsidRPr="0088696D">
        <w:rPr>
          <w:bCs/>
          <w:i/>
          <w:color w:val="000000"/>
          <w:sz w:val="28"/>
          <w:szCs w:val="28"/>
        </w:rPr>
        <w:t>».</w:t>
      </w:r>
    </w:p>
    <w:p w:rsidR="00701123" w:rsidRPr="0088696D" w:rsidRDefault="00701123" w:rsidP="00701123">
      <w:pPr>
        <w:ind w:firstLine="709"/>
        <w:jc w:val="both"/>
        <w:rPr>
          <w:sz w:val="28"/>
          <w:szCs w:val="28"/>
        </w:rPr>
      </w:pPr>
      <w:r w:rsidRPr="0088696D">
        <w:rPr>
          <w:sz w:val="28"/>
          <w:szCs w:val="28"/>
        </w:rPr>
        <w:t xml:space="preserve">Общая площадь земельных участков, предоставленных </w:t>
      </w:r>
      <w:r w:rsidRPr="0088696D">
        <w:rPr>
          <w:sz w:val="28"/>
          <w:szCs w:val="28"/>
        </w:rPr>
        <w:br/>
        <w:t xml:space="preserve">для строительства в расчете на 10 тыс. человек, по республике </w:t>
      </w:r>
      <w:r w:rsidRPr="0088696D">
        <w:rPr>
          <w:sz w:val="28"/>
          <w:szCs w:val="28"/>
        </w:rPr>
        <w:br/>
        <w:t xml:space="preserve">в 2018 году - 1,34 га, что составляет 86,5 % к уровню 2017 года, в том числе: для жилищного строительства, индивидуального жилищного строительства, для комплексного освоения в целях жилищного строительства в 2018 году предоставлено 1,0 га в расчете </w:t>
      </w:r>
      <w:r w:rsidRPr="0088696D">
        <w:rPr>
          <w:sz w:val="28"/>
          <w:szCs w:val="28"/>
        </w:rPr>
        <w:br/>
        <w:t>на 10 тыс. человек.</w:t>
      </w:r>
    </w:p>
    <w:p w:rsidR="00701123" w:rsidRPr="0088696D" w:rsidRDefault="00701123" w:rsidP="00701123">
      <w:pPr>
        <w:ind w:firstLine="709"/>
        <w:jc w:val="both"/>
        <w:rPr>
          <w:color w:val="000000"/>
          <w:sz w:val="10"/>
          <w:szCs w:val="10"/>
        </w:rPr>
      </w:pPr>
    </w:p>
    <w:p w:rsidR="00701123" w:rsidRPr="0088696D" w:rsidRDefault="00701123" w:rsidP="00701123">
      <w:pPr>
        <w:ind w:firstLine="720"/>
        <w:jc w:val="both"/>
        <w:rPr>
          <w:sz w:val="28"/>
          <w:szCs w:val="28"/>
        </w:rPr>
      </w:pPr>
      <w:r w:rsidRPr="0088696D">
        <w:rPr>
          <w:sz w:val="28"/>
          <w:szCs w:val="28"/>
        </w:rPr>
        <w:t xml:space="preserve">Лучшее значение показателя по итогам 2018 года достигнуто </w:t>
      </w:r>
      <w:r w:rsidRPr="0088696D">
        <w:rPr>
          <w:sz w:val="28"/>
          <w:szCs w:val="28"/>
        </w:rPr>
        <w:br/>
        <w:t>в городском округе «Город Козьмодемьянск».</w:t>
      </w:r>
    </w:p>
    <w:p w:rsidR="00701123" w:rsidRPr="0088696D" w:rsidRDefault="00701123" w:rsidP="00701123">
      <w:pPr>
        <w:ind w:firstLine="720"/>
        <w:jc w:val="both"/>
        <w:rPr>
          <w:sz w:val="28"/>
          <w:szCs w:val="28"/>
        </w:rPr>
      </w:pPr>
      <w:r w:rsidRPr="0088696D">
        <w:rPr>
          <w:sz w:val="28"/>
          <w:szCs w:val="28"/>
        </w:rPr>
        <w:t xml:space="preserve">Наилучших результатов по показателю площадь земельных участков, предоставленных для строительства в расчете </w:t>
      </w:r>
      <w:r w:rsidRPr="0088696D">
        <w:rPr>
          <w:sz w:val="28"/>
          <w:szCs w:val="28"/>
        </w:rPr>
        <w:br/>
        <w:t>на 10 тыс. человек населения, в 2018 году среди муниципальных районов достигли Параньгинский, Килемарский, Мари-Турекский, Волжский, Звениговский, Куженерский, Оршанский и Советский  муниципальные районы, в том числе для жилищного строительства, индивидуального жилищного строительства, для комплексного освоения в целях жилищного строительства: Килемарский, Куженерский, Мари-Турекский, Оршанский и Моркинский муниципальные районы.</w:t>
      </w:r>
    </w:p>
    <w:p w:rsidR="00701123" w:rsidRPr="0088696D" w:rsidRDefault="00701123" w:rsidP="00701123">
      <w:pPr>
        <w:ind w:firstLine="709"/>
        <w:jc w:val="both"/>
        <w:rPr>
          <w:sz w:val="28"/>
          <w:szCs w:val="28"/>
        </w:rPr>
      </w:pPr>
      <w:r w:rsidRPr="0088696D">
        <w:rPr>
          <w:sz w:val="28"/>
          <w:szCs w:val="28"/>
        </w:rPr>
        <w:t>Планируемое значение показателя к 2021 году - 1,35 га, в том числе участков, предоставленных для индивидуального жилищного строительства - 0,99 га.</w:t>
      </w:r>
    </w:p>
    <w:p w:rsidR="00701123" w:rsidRPr="0088696D" w:rsidRDefault="00701123" w:rsidP="00701123">
      <w:pPr>
        <w:ind w:firstLine="709"/>
        <w:jc w:val="both"/>
        <w:rPr>
          <w:sz w:val="28"/>
          <w:szCs w:val="28"/>
        </w:rPr>
      </w:pPr>
    </w:p>
    <w:p w:rsidR="00D91D36" w:rsidRPr="0088696D" w:rsidRDefault="00D91D36" w:rsidP="00DB41F2">
      <w:pPr>
        <w:ind w:firstLine="709"/>
        <w:jc w:val="both"/>
        <w:rPr>
          <w:i/>
          <w:color w:val="000000"/>
          <w:sz w:val="28"/>
          <w:szCs w:val="28"/>
        </w:rPr>
      </w:pPr>
      <w:r w:rsidRPr="0088696D">
        <w:rPr>
          <w:b/>
          <w:bCs/>
          <w:color w:val="000000"/>
          <w:sz w:val="28"/>
          <w:szCs w:val="28"/>
        </w:rPr>
        <w:t>Показатель 26.</w:t>
      </w:r>
      <w:r w:rsidRPr="0088696D">
        <w:rPr>
          <w:color w:val="000000"/>
          <w:sz w:val="28"/>
          <w:szCs w:val="28"/>
        </w:rPr>
        <w:t xml:space="preserve"> </w:t>
      </w:r>
      <w:r w:rsidRPr="0088696D">
        <w:rPr>
          <w:i/>
          <w:color w:val="000000"/>
          <w:sz w:val="28"/>
          <w:szCs w:val="28"/>
        </w:rPr>
        <w:t xml:space="preserve">«Площадь земельных участков, предоставленных для строительства, в отношении которых с даты принятия решения </w:t>
      </w:r>
      <w:r w:rsidRPr="0088696D">
        <w:rPr>
          <w:i/>
          <w:color w:val="000000"/>
          <w:sz w:val="28"/>
          <w:szCs w:val="28"/>
        </w:rPr>
        <w:br/>
        <w:t xml:space="preserve">о предоставлении земельного участка или подписания протокола </w:t>
      </w:r>
      <w:r w:rsidRPr="0088696D">
        <w:rPr>
          <w:i/>
          <w:color w:val="000000"/>
          <w:sz w:val="28"/>
          <w:szCs w:val="28"/>
        </w:rPr>
        <w:br/>
        <w:t>о результатах торгов (конкурсов, аукционов) не было получено разрешение на ввод в эксплуатацию</w:t>
      </w:r>
      <w:r w:rsidR="00896BD6" w:rsidRPr="0088696D">
        <w:rPr>
          <w:i/>
          <w:color w:val="000000"/>
          <w:sz w:val="28"/>
          <w:szCs w:val="28"/>
        </w:rPr>
        <w:t xml:space="preserve"> </w:t>
      </w:r>
      <w:r w:rsidRPr="0088696D">
        <w:rPr>
          <w:i/>
          <w:color w:val="000000"/>
          <w:sz w:val="28"/>
          <w:szCs w:val="28"/>
        </w:rPr>
        <w:t>объектов жилищного строительства - в течение 3 лет</w:t>
      </w:r>
      <w:r w:rsidR="00896BD6" w:rsidRPr="0088696D">
        <w:rPr>
          <w:i/>
          <w:color w:val="000000"/>
          <w:sz w:val="28"/>
          <w:szCs w:val="28"/>
        </w:rPr>
        <w:t xml:space="preserve">, </w:t>
      </w:r>
      <w:r w:rsidRPr="0088696D">
        <w:rPr>
          <w:i/>
          <w:color w:val="000000"/>
          <w:sz w:val="28"/>
          <w:szCs w:val="28"/>
        </w:rPr>
        <w:t>иных объектов капитального строительства - в течение 5 лет»</w:t>
      </w:r>
    </w:p>
    <w:p w:rsidR="00701123" w:rsidRPr="0088696D" w:rsidRDefault="00701123" w:rsidP="00701123">
      <w:pPr>
        <w:ind w:firstLine="709"/>
        <w:jc w:val="both"/>
        <w:rPr>
          <w:sz w:val="28"/>
          <w:szCs w:val="28"/>
        </w:rPr>
      </w:pPr>
      <w:r w:rsidRPr="0088696D">
        <w:rPr>
          <w:sz w:val="28"/>
          <w:szCs w:val="28"/>
        </w:rPr>
        <w:t xml:space="preserve">Анализ данных за отчетный период показал что, площадь земельных участков, предоставленных для строительства объектов жилищного строительства, в отношении которых не было получено разрешение на ввод в эксплуатацию с 2015 года сократилась на 89,05 % </w:t>
      </w:r>
      <w:r w:rsidRPr="0088696D">
        <w:rPr>
          <w:sz w:val="28"/>
          <w:szCs w:val="28"/>
        </w:rPr>
        <w:br/>
        <w:t>и составила 4 800,0</w:t>
      </w:r>
      <w:r w:rsidR="008D2F9F">
        <w:rPr>
          <w:sz w:val="28"/>
          <w:szCs w:val="28"/>
        </w:rPr>
        <w:t> </w:t>
      </w:r>
      <w:r w:rsidRPr="0088696D">
        <w:rPr>
          <w:sz w:val="28"/>
          <w:szCs w:val="28"/>
        </w:rPr>
        <w:t xml:space="preserve">кв.м На территории 3 городских округов </w:t>
      </w:r>
      <w:r w:rsidRPr="0088696D">
        <w:rPr>
          <w:sz w:val="28"/>
          <w:szCs w:val="28"/>
        </w:rPr>
        <w:br/>
        <w:t xml:space="preserve">и 13 муниципальных районах значение данного показателя равно нулю, что свидетельствует о полностью введенных объектах. Земельные участки общей площадью 4 920,0 кв.м и 4 727 кв.м, предоставленные </w:t>
      </w:r>
      <w:r w:rsidRPr="0088696D">
        <w:rPr>
          <w:sz w:val="28"/>
          <w:szCs w:val="28"/>
        </w:rPr>
        <w:br/>
        <w:t>для жилищного строительства, в отношении которых не было получено разрешение на ввод объекта в эксплуатацию в течение 3 лет, расположены на территории городского округа «Город Козьмодемьянск» и муниципального образования «Волжский муниципальный район».</w:t>
      </w:r>
    </w:p>
    <w:p w:rsidR="00701123" w:rsidRPr="0088696D" w:rsidRDefault="00701123" w:rsidP="00701123">
      <w:pPr>
        <w:ind w:firstLine="709"/>
        <w:jc w:val="both"/>
        <w:rPr>
          <w:sz w:val="28"/>
          <w:szCs w:val="28"/>
        </w:rPr>
      </w:pPr>
      <w:r w:rsidRPr="0088696D">
        <w:rPr>
          <w:sz w:val="28"/>
          <w:szCs w:val="28"/>
        </w:rPr>
        <w:t xml:space="preserve">Наилучшего результата, свидетельствующего о полностью введённых объектах капитального строительства в течение 5 лет, достигли 3 городских округа и 12 муниципальных районов. Общая площадь земельных участков, предоставленных для строительства, </w:t>
      </w:r>
      <w:r w:rsidRPr="0088696D">
        <w:rPr>
          <w:sz w:val="28"/>
          <w:szCs w:val="28"/>
        </w:rPr>
        <w:br/>
        <w:t xml:space="preserve">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w:t>
      </w:r>
      <w:r w:rsidRPr="0088696D">
        <w:rPr>
          <w:sz w:val="28"/>
          <w:szCs w:val="28"/>
        </w:rPr>
        <w:br/>
        <w:t xml:space="preserve">в эксплуатацию объектов капитального строительства в течение 5 лет </w:t>
      </w:r>
      <w:r w:rsidRPr="0088696D">
        <w:rPr>
          <w:sz w:val="28"/>
          <w:szCs w:val="28"/>
        </w:rPr>
        <w:br/>
        <w:t xml:space="preserve">по итогам 2018 года составила 6 900 кв. м в Волжском </w:t>
      </w:r>
      <w:r w:rsidRPr="0088696D">
        <w:rPr>
          <w:sz w:val="28"/>
          <w:szCs w:val="28"/>
        </w:rPr>
        <w:br/>
        <w:t>и Горномарийском муниципальных районах.</w:t>
      </w:r>
    </w:p>
    <w:p w:rsidR="00701123" w:rsidRPr="0088696D" w:rsidRDefault="00701123" w:rsidP="00701123">
      <w:pPr>
        <w:jc w:val="both"/>
        <w:rPr>
          <w:sz w:val="28"/>
          <w:szCs w:val="28"/>
        </w:rPr>
      </w:pPr>
      <w:r w:rsidRPr="0088696D">
        <w:rPr>
          <w:sz w:val="28"/>
          <w:szCs w:val="28"/>
        </w:rPr>
        <w:tab/>
        <w:t>К 2021 году в республике планируется сократить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 до 4 200 кв.м; иных объектов капитального строительства в течение 5 лет - до 5</w:t>
      </w:r>
      <w:r w:rsidR="008D2F9F">
        <w:rPr>
          <w:sz w:val="28"/>
          <w:szCs w:val="28"/>
        </w:rPr>
        <w:t> </w:t>
      </w:r>
      <w:r w:rsidRPr="0088696D">
        <w:rPr>
          <w:sz w:val="28"/>
          <w:szCs w:val="28"/>
        </w:rPr>
        <w:t>200</w:t>
      </w:r>
      <w:r w:rsidR="008D2F9F">
        <w:rPr>
          <w:sz w:val="28"/>
          <w:szCs w:val="28"/>
        </w:rPr>
        <w:t> </w:t>
      </w:r>
      <w:r w:rsidRPr="0088696D">
        <w:rPr>
          <w:sz w:val="28"/>
          <w:szCs w:val="28"/>
        </w:rPr>
        <w:t>кв.м</w:t>
      </w:r>
    </w:p>
    <w:p w:rsidR="00701123" w:rsidRPr="00E80B7A" w:rsidRDefault="00701123" w:rsidP="00701123">
      <w:pPr>
        <w:ind w:firstLine="709"/>
        <w:jc w:val="both"/>
        <w:rPr>
          <w:color w:val="000000"/>
          <w:sz w:val="16"/>
          <w:szCs w:val="28"/>
        </w:rPr>
      </w:pPr>
    </w:p>
    <w:p w:rsidR="00701123" w:rsidRPr="0088696D" w:rsidRDefault="00701123" w:rsidP="00701123">
      <w:pPr>
        <w:ind w:firstLine="709"/>
        <w:jc w:val="both"/>
        <w:rPr>
          <w:b/>
          <w:color w:val="000000"/>
          <w:sz w:val="28"/>
          <w:szCs w:val="28"/>
        </w:rPr>
      </w:pPr>
      <w:r w:rsidRPr="0088696D">
        <w:rPr>
          <w:b/>
          <w:color w:val="000000"/>
          <w:sz w:val="28"/>
          <w:szCs w:val="28"/>
        </w:rPr>
        <w:t xml:space="preserve">Для исполнения прогнозных показателей по вводу жилья необходимо увеличение числа земельных участков вовлекаемых </w:t>
      </w:r>
      <w:r w:rsidRPr="0088696D">
        <w:rPr>
          <w:b/>
          <w:color w:val="000000"/>
          <w:sz w:val="28"/>
          <w:szCs w:val="28"/>
        </w:rPr>
        <w:br/>
        <w:t>в оборот в целях жилищного строительства.</w:t>
      </w:r>
    </w:p>
    <w:p w:rsidR="006363F5" w:rsidRPr="00E80B7A" w:rsidRDefault="006363F5" w:rsidP="00DB41F2">
      <w:pPr>
        <w:ind w:firstLine="709"/>
        <w:jc w:val="both"/>
        <w:rPr>
          <w:color w:val="000000"/>
          <w:sz w:val="16"/>
          <w:szCs w:val="28"/>
        </w:rPr>
      </w:pPr>
    </w:p>
    <w:p w:rsidR="0029621E" w:rsidRPr="0088696D" w:rsidRDefault="0029621E" w:rsidP="00DB41F2">
      <w:pPr>
        <w:jc w:val="center"/>
        <w:rPr>
          <w:b/>
          <w:bCs/>
          <w:color w:val="000000"/>
          <w:sz w:val="28"/>
          <w:szCs w:val="28"/>
        </w:rPr>
      </w:pPr>
      <w:r w:rsidRPr="0088696D">
        <w:rPr>
          <w:b/>
          <w:bCs/>
          <w:color w:val="000000"/>
          <w:sz w:val="28"/>
          <w:szCs w:val="28"/>
        </w:rPr>
        <w:t>2.7. Жилищно-коммунальное хозяйство</w:t>
      </w:r>
    </w:p>
    <w:p w:rsidR="00FD7B44" w:rsidRPr="0088696D" w:rsidRDefault="00FD7B44" w:rsidP="00DB41F2">
      <w:pPr>
        <w:pStyle w:val="a4"/>
        <w:spacing w:after="0" w:line="240" w:lineRule="auto"/>
        <w:jc w:val="center"/>
        <w:rPr>
          <w:rFonts w:ascii="Times New Roman" w:hAnsi="Times New Roman"/>
          <w:color w:val="000000"/>
          <w:sz w:val="24"/>
          <w:szCs w:val="24"/>
        </w:rPr>
      </w:pPr>
    </w:p>
    <w:p w:rsidR="0029621E" w:rsidRPr="0088696D" w:rsidRDefault="0029621E" w:rsidP="00DB41F2">
      <w:pPr>
        <w:pStyle w:val="a4"/>
        <w:spacing w:after="0" w:line="240" w:lineRule="auto"/>
        <w:ind w:firstLine="709"/>
        <w:jc w:val="both"/>
        <w:rPr>
          <w:rFonts w:ascii="Times New Roman" w:hAnsi="Times New Roman"/>
          <w:i/>
          <w:color w:val="000000"/>
          <w:sz w:val="28"/>
          <w:szCs w:val="28"/>
        </w:rPr>
      </w:pPr>
      <w:r w:rsidRPr="0088696D">
        <w:rPr>
          <w:rFonts w:ascii="Times New Roman" w:hAnsi="Times New Roman"/>
          <w:b/>
          <w:color w:val="000000"/>
          <w:sz w:val="28"/>
          <w:szCs w:val="28"/>
        </w:rPr>
        <w:t>Показатель</w:t>
      </w:r>
      <w:r w:rsidR="00A87612" w:rsidRPr="0088696D">
        <w:rPr>
          <w:rFonts w:ascii="Times New Roman" w:hAnsi="Times New Roman"/>
          <w:b/>
          <w:color w:val="000000"/>
          <w:sz w:val="28"/>
          <w:szCs w:val="28"/>
        </w:rPr>
        <w:t> </w:t>
      </w:r>
      <w:r w:rsidR="0042158B" w:rsidRPr="0088696D">
        <w:rPr>
          <w:rFonts w:ascii="Times New Roman" w:hAnsi="Times New Roman"/>
          <w:b/>
          <w:color w:val="000000"/>
          <w:sz w:val="28"/>
          <w:szCs w:val="28"/>
        </w:rPr>
        <w:t>27</w:t>
      </w:r>
      <w:r w:rsidRPr="0088696D">
        <w:rPr>
          <w:rFonts w:ascii="Times New Roman" w:hAnsi="Times New Roman"/>
          <w:b/>
          <w:color w:val="000000"/>
          <w:sz w:val="28"/>
          <w:szCs w:val="28"/>
        </w:rPr>
        <w:t>.</w:t>
      </w:r>
      <w:r w:rsidR="00A87612" w:rsidRPr="0088696D">
        <w:rPr>
          <w:rFonts w:ascii="Times New Roman" w:hAnsi="Times New Roman"/>
          <w:b/>
          <w:color w:val="000000"/>
          <w:sz w:val="28"/>
          <w:szCs w:val="28"/>
        </w:rPr>
        <w:t> </w:t>
      </w:r>
      <w:r w:rsidRPr="0088696D">
        <w:rPr>
          <w:rFonts w:ascii="Times New Roman" w:hAnsi="Times New Roman"/>
          <w:i/>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w:t>
      </w:r>
      <w:r w:rsidR="0042158B" w:rsidRPr="0088696D">
        <w:rPr>
          <w:rFonts w:ascii="Times New Roman" w:hAnsi="Times New Roman"/>
          <w:i/>
          <w:color w:val="000000"/>
          <w:sz w:val="28"/>
          <w:szCs w:val="28"/>
        </w:rPr>
        <w:t xml:space="preserve"> в общем числе многоквартирных домов, в которых собственники помещений должны выбрать способ управления данными домами»</w:t>
      </w:r>
      <w:r w:rsidR="00801B19" w:rsidRPr="0088696D">
        <w:rPr>
          <w:rFonts w:ascii="Times New Roman" w:hAnsi="Times New Roman"/>
          <w:i/>
          <w:color w:val="000000"/>
          <w:sz w:val="28"/>
          <w:szCs w:val="28"/>
        </w:rPr>
        <w:t>.</w:t>
      </w:r>
    </w:p>
    <w:p w:rsidR="00A31645" w:rsidRPr="0088696D" w:rsidRDefault="00701123" w:rsidP="00DB41F2">
      <w:pPr>
        <w:ind w:firstLine="720"/>
        <w:jc w:val="both"/>
        <w:rPr>
          <w:color w:val="000000"/>
          <w:sz w:val="28"/>
          <w:szCs w:val="28"/>
          <w:lang w:eastAsia="en-US"/>
        </w:rPr>
      </w:pPr>
      <w:r w:rsidRPr="0088696D">
        <w:rPr>
          <w:color w:val="000000"/>
          <w:sz w:val="28"/>
          <w:szCs w:val="28"/>
          <w:lang w:eastAsia="en-US"/>
        </w:rPr>
        <w:t xml:space="preserve">В среднем по Республике Марий Эл данный показатель </w:t>
      </w:r>
      <w:r w:rsidR="00EA718E">
        <w:rPr>
          <w:color w:val="000000"/>
          <w:sz w:val="28"/>
          <w:szCs w:val="28"/>
          <w:lang w:eastAsia="en-US"/>
        </w:rPr>
        <w:br/>
      </w:r>
      <w:r w:rsidRPr="0088696D">
        <w:rPr>
          <w:color w:val="000000"/>
          <w:sz w:val="28"/>
          <w:szCs w:val="28"/>
          <w:lang w:eastAsia="en-US"/>
        </w:rPr>
        <w:t>составил 9</w:t>
      </w:r>
      <w:r w:rsidR="00EA718E">
        <w:rPr>
          <w:color w:val="000000"/>
          <w:sz w:val="28"/>
          <w:szCs w:val="28"/>
          <w:lang w:eastAsia="en-US"/>
        </w:rPr>
        <w:t>7</w:t>
      </w:r>
      <w:r w:rsidRPr="0088696D">
        <w:rPr>
          <w:color w:val="000000"/>
          <w:sz w:val="28"/>
          <w:szCs w:val="28"/>
          <w:lang w:eastAsia="en-US"/>
        </w:rPr>
        <w:t>,</w:t>
      </w:r>
      <w:r w:rsidR="00EA718E">
        <w:rPr>
          <w:color w:val="000000"/>
          <w:sz w:val="28"/>
          <w:szCs w:val="28"/>
          <w:lang w:eastAsia="en-US"/>
        </w:rPr>
        <w:t>3</w:t>
      </w:r>
      <w:r w:rsidRPr="0088696D">
        <w:rPr>
          <w:color w:val="000000"/>
          <w:sz w:val="28"/>
          <w:szCs w:val="28"/>
          <w:lang w:eastAsia="en-US"/>
        </w:rPr>
        <w:t> %</w:t>
      </w:r>
      <w:r w:rsidR="00EA718E">
        <w:rPr>
          <w:color w:val="000000"/>
          <w:sz w:val="28"/>
          <w:szCs w:val="28"/>
          <w:lang w:eastAsia="en-US"/>
        </w:rPr>
        <w:t>.</w:t>
      </w:r>
    </w:p>
    <w:p w:rsidR="00701123" w:rsidRPr="0088696D" w:rsidRDefault="00701123" w:rsidP="00DB41F2">
      <w:pPr>
        <w:ind w:firstLine="720"/>
        <w:jc w:val="both"/>
        <w:rPr>
          <w:rFonts w:eastAsia="Calibri"/>
          <w:color w:val="000000"/>
          <w:sz w:val="10"/>
          <w:szCs w:val="10"/>
          <w:lang w:eastAsia="en-US"/>
        </w:rPr>
      </w:pPr>
    </w:p>
    <w:p w:rsidR="00DA6C2D" w:rsidRPr="0088696D" w:rsidRDefault="007123B9" w:rsidP="00DB41F2">
      <w:pPr>
        <w:jc w:val="center"/>
        <w:rPr>
          <w:b/>
          <w:color w:val="000000"/>
        </w:rPr>
      </w:pPr>
      <w:r w:rsidRPr="0088696D">
        <w:rPr>
          <w:b/>
          <w:color w:val="00000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итогам 201</w:t>
      </w:r>
      <w:r w:rsidR="009318DF">
        <w:rPr>
          <w:b/>
          <w:color w:val="000000"/>
        </w:rPr>
        <w:t>8</w:t>
      </w:r>
      <w:r w:rsidRPr="0088696D">
        <w:rPr>
          <w:b/>
          <w:color w:val="000000"/>
        </w:rPr>
        <w:t xml:space="preserve"> г., процентов</w:t>
      </w:r>
    </w:p>
    <w:p w:rsidR="00896BD6" w:rsidRPr="0088696D" w:rsidRDefault="00896BD6" w:rsidP="00DB41F2">
      <w:pPr>
        <w:jc w:val="center"/>
        <w:rPr>
          <w:b/>
          <w:color w:val="000000"/>
          <w:sz w:val="10"/>
          <w:szCs w:val="10"/>
        </w:rPr>
      </w:pPr>
    </w:p>
    <w:p w:rsidR="009066C9" w:rsidRPr="0088696D" w:rsidRDefault="00CC2EFC" w:rsidP="00DB41F2">
      <w:pPr>
        <w:pStyle w:val="af9"/>
        <w:spacing w:after="0" w:line="240" w:lineRule="auto"/>
        <w:ind w:left="0"/>
        <w:jc w:val="both"/>
        <w:rPr>
          <w:rFonts w:ascii="Times New Roman" w:hAnsi="Times New Roman"/>
          <w:b/>
          <w:color w:val="000000"/>
          <w:sz w:val="28"/>
          <w:szCs w:val="28"/>
        </w:rPr>
      </w:pPr>
      <w:r>
        <w:rPr>
          <w:noProof/>
          <w:color w:val="000000"/>
          <w:sz w:val="28"/>
          <w:szCs w:val="28"/>
          <w:lang w:eastAsia="ru-RU"/>
        </w:rPr>
        <w:drawing>
          <wp:inline distT="0" distB="0" distL="0" distR="0">
            <wp:extent cx="5457825" cy="228600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01123" w:rsidRPr="0088696D" w:rsidRDefault="00701123" w:rsidP="00701123">
      <w:pPr>
        <w:ind w:firstLine="720"/>
        <w:jc w:val="both"/>
        <w:rPr>
          <w:sz w:val="28"/>
          <w:szCs w:val="28"/>
        </w:rPr>
      </w:pPr>
      <w:r w:rsidRPr="0088696D">
        <w:rPr>
          <w:sz w:val="28"/>
          <w:szCs w:val="28"/>
        </w:rPr>
        <w:t>Лучшие значения по показателю в муниципальных образованиях: ГО «Город Козьмодемьянск», Волжский, Горномарийский, Звениговский, Килемарский, Куженерский, Мари-Турекский,</w:t>
      </w:r>
      <w:r w:rsidR="00EA718E">
        <w:rPr>
          <w:sz w:val="28"/>
          <w:szCs w:val="28"/>
        </w:rPr>
        <w:t xml:space="preserve"> Моркинский,</w:t>
      </w:r>
      <w:r w:rsidRPr="0088696D">
        <w:rPr>
          <w:sz w:val="28"/>
          <w:szCs w:val="28"/>
        </w:rPr>
        <w:t xml:space="preserve"> Параньгинский,</w:t>
      </w:r>
      <w:r w:rsidR="009318DF">
        <w:rPr>
          <w:sz w:val="28"/>
          <w:szCs w:val="28"/>
        </w:rPr>
        <w:t xml:space="preserve"> Сернурский, Советский и</w:t>
      </w:r>
      <w:r w:rsidRPr="0088696D">
        <w:rPr>
          <w:sz w:val="28"/>
          <w:szCs w:val="28"/>
        </w:rPr>
        <w:t xml:space="preserve"> Юринский муниципальные районы.</w:t>
      </w:r>
    </w:p>
    <w:p w:rsidR="00701123" w:rsidRPr="0088696D" w:rsidRDefault="00701123" w:rsidP="00701123">
      <w:pPr>
        <w:ind w:firstLine="720"/>
        <w:jc w:val="both"/>
        <w:rPr>
          <w:sz w:val="28"/>
          <w:szCs w:val="28"/>
        </w:rPr>
      </w:pPr>
      <w:r w:rsidRPr="0088696D">
        <w:rPr>
          <w:sz w:val="28"/>
          <w:szCs w:val="28"/>
        </w:rPr>
        <w:t>В 2019</w:t>
      </w:r>
      <w:r w:rsidR="008D2F9F">
        <w:rPr>
          <w:sz w:val="28"/>
          <w:szCs w:val="28"/>
        </w:rPr>
        <w:t> </w:t>
      </w:r>
      <w:r w:rsidRPr="0088696D">
        <w:rPr>
          <w:sz w:val="28"/>
          <w:szCs w:val="28"/>
        </w:rPr>
        <w:t>-</w:t>
      </w:r>
      <w:r w:rsidR="008D2F9F">
        <w:rPr>
          <w:sz w:val="28"/>
          <w:szCs w:val="28"/>
        </w:rPr>
        <w:t> </w:t>
      </w:r>
      <w:r w:rsidRPr="0088696D">
        <w:rPr>
          <w:sz w:val="28"/>
          <w:szCs w:val="28"/>
        </w:rPr>
        <w:t>202</w:t>
      </w:r>
      <w:r w:rsidR="00524289" w:rsidRPr="0088696D">
        <w:rPr>
          <w:sz w:val="28"/>
          <w:szCs w:val="28"/>
        </w:rPr>
        <w:t>1</w:t>
      </w:r>
      <w:r w:rsidRPr="0088696D">
        <w:rPr>
          <w:sz w:val="28"/>
          <w:szCs w:val="28"/>
        </w:rPr>
        <w:t xml:space="preserve"> годы данный показатель планируется </w:t>
      </w:r>
      <w:r w:rsidR="008D2F9F">
        <w:rPr>
          <w:sz w:val="28"/>
          <w:szCs w:val="28"/>
        </w:rPr>
        <w:br/>
      </w:r>
      <w:r w:rsidRPr="0088696D">
        <w:rPr>
          <w:sz w:val="28"/>
          <w:szCs w:val="28"/>
        </w:rPr>
        <w:t>на уровне 98 %.</w:t>
      </w:r>
    </w:p>
    <w:p w:rsidR="0056603C" w:rsidRPr="00E80B7A" w:rsidRDefault="0056603C" w:rsidP="00DB41F2">
      <w:pPr>
        <w:pStyle w:val="af9"/>
        <w:spacing w:after="0" w:line="240" w:lineRule="auto"/>
        <w:ind w:left="0" w:firstLine="709"/>
        <w:jc w:val="both"/>
        <w:rPr>
          <w:rFonts w:ascii="Times New Roman" w:hAnsi="Times New Roman"/>
          <w:b/>
          <w:color w:val="000000"/>
          <w:sz w:val="16"/>
          <w:szCs w:val="28"/>
        </w:rPr>
      </w:pPr>
    </w:p>
    <w:p w:rsidR="0018152D" w:rsidRPr="0088696D" w:rsidRDefault="0018152D" w:rsidP="00DB41F2">
      <w:pPr>
        <w:pStyle w:val="af9"/>
        <w:spacing w:after="0" w:line="240" w:lineRule="auto"/>
        <w:ind w:left="0" w:firstLine="709"/>
        <w:jc w:val="both"/>
        <w:rPr>
          <w:rFonts w:ascii="Times New Roman" w:hAnsi="Times New Roman"/>
          <w:b/>
          <w:color w:val="000000"/>
          <w:sz w:val="28"/>
          <w:szCs w:val="28"/>
        </w:rPr>
      </w:pPr>
      <w:r w:rsidRPr="0088696D">
        <w:rPr>
          <w:rFonts w:ascii="Times New Roman" w:hAnsi="Times New Roman"/>
          <w:b/>
          <w:color w:val="000000"/>
          <w:sz w:val="28"/>
          <w:szCs w:val="28"/>
        </w:rPr>
        <w:t xml:space="preserve">Показатель 28. </w:t>
      </w:r>
      <w:r w:rsidRPr="0088696D">
        <w:rPr>
          <w:rFonts w:ascii="Times New Roman" w:eastAsia="Times New Roman" w:hAnsi="Times New Roman"/>
          <w:i/>
          <w:color w:val="000000"/>
          <w:sz w:val="28"/>
          <w:szCs w:val="28"/>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w:t>
      </w:r>
      <w:r w:rsidR="009066C0" w:rsidRPr="0088696D">
        <w:rPr>
          <w:rFonts w:ascii="Times New Roman" w:eastAsia="Times New Roman" w:hAnsi="Times New Roman"/>
          <w:i/>
          <w:color w:val="000000"/>
          <w:sz w:val="28"/>
          <w:szCs w:val="28"/>
          <w:lang w:eastAsia="ru-RU"/>
        </w:rPr>
        <w:br/>
      </w:r>
      <w:r w:rsidRPr="0088696D">
        <w:rPr>
          <w:rFonts w:ascii="Times New Roman" w:eastAsia="Times New Roman" w:hAnsi="Times New Roman"/>
          <w:i/>
          <w:color w:val="000000"/>
          <w:sz w:val="28"/>
          <w:szCs w:val="28"/>
          <w:lang w:eastAsia="ru-RU"/>
        </w:rPr>
        <w:t>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701123" w:rsidRPr="0088696D" w:rsidRDefault="00701123" w:rsidP="00701123">
      <w:pPr>
        <w:ind w:firstLine="720"/>
        <w:jc w:val="both"/>
        <w:rPr>
          <w:sz w:val="28"/>
          <w:szCs w:val="28"/>
        </w:rPr>
      </w:pPr>
      <w:r w:rsidRPr="0088696D">
        <w:rPr>
          <w:sz w:val="28"/>
          <w:szCs w:val="28"/>
        </w:rPr>
        <w:t xml:space="preserve">В среднем по Республике Марий Эл данный показатель составляет </w:t>
      </w:r>
      <w:r w:rsidRPr="0088696D">
        <w:rPr>
          <w:sz w:val="28"/>
          <w:szCs w:val="28"/>
        </w:rPr>
        <w:br/>
        <w:t>87,</w:t>
      </w:r>
      <w:r w:rsidR="00E0272D">
        <w:rPr>
          <w:sz w:val="28"/>
          <w:szCs w:val="28"/>
        </w:rPr>
        <w:t>3</w:t>
      </w:r>
      <w:r w:rsidRPr="0088696D">
        <w:rPr>
          <w:sz w:val="28"/>
          <w:szCs w:val="28"/>
        </w:rPr>
        <w:t> %, прирост к предыдущему году 0,</w:t>
      </w:r>
      <w:r w:rsidR="00E0272D">
        <w:rPr>
          <w:sz w:val="28"/>
          <w:szCs w:val="28"/>
        </w:rPr>
        <w:t>6</w:t>
      </w:r>
      <w:r w:rsidR="008D2F9F">
        <w:rPr>
          <w:sz w:val="28"/>
          <w:szCs w:val="28"/>
        </w:rPr>
        <w:t> </w:t>
      </w:r>
      <w:r w:rsidRPr="0088696D">
        <w:rPr>
          <w:sz w:val="28"/>
          <w:szCs w:val="28"/>
        </w:rPr>
        <w:t xml:space="preserve">%. </w:t>
      </w:r>
    </w:p>
    <w:p w:rsidR="00701123" w:rsidRPr="0088696D" w:rsidRDefault="00701123" w:rsidP="00701123">
      <w:pPr>
        <w:ind w:firstLine="720"/>
        <w:jc w:val="both"/>
        <w:rPr>
          <w:sz w:val="28"/>
          <w:szCs w:val="28"/>
        </w:rPr>
      </w:pPr>
      <w:r w:rsidRPr="0088696D">
        <w:rPr>
          <w:sz w:val="28"/>
          <w:szCs w:val="28"/>
        </w:rPr>
        <w:t>Лучшие значения по показателю достигнуты в Звениговском, Моркинском, Советском и Юринском муниципальных районах.</w:t>
      </w:r>
    </w:p>
    <w:p w:rsidR="00701123" w:rsidRPr="0088696D" w:rsidRDefault="00701123" w:rsidP="00701123">
      <w:pPr>
        <w:ind w:firstLine="720"/>
        <w:jc w:val="both"/>
        <w:rPr>
          <w:sz w:val="28"/>
          <w:szCs w:val="28"/>
        </w:rPr>
      </w:pPr>
      <w:r w:rsidRPr="0088696D">
        <w:rPr>
          <w:sz w:val="28"/>
          <w:szCs w:val="28"/>
        </w:rPr>
        <w:t>Наименьшее значение показателя сложилось в Килемарском и Параньгинском муниципальных районах.</w:t>
      </w:r>
    </w:p>
    <w:p w:rsidR="00701123" w:rsidRPr="0088696D" w:rsidRDefault="00701123" w:rsidP="00701123">
      <w:pPr>
        <w:ind w:firstLine="720"/>
        <w:jc w:val="both"/>
        <w:rPr>
          <w:sz w:val="28"/>
          <w:szCs w:val="28"/>
        </w:rPr>
      </w:pPr>
      <w:r w:rsidRPr="0088696D">
        <w:rPr>
          <w:sz w:val="28"/>
          <w:szCs w:val="28"/>
        </w:rPr>
        <w:t>При определении значения показателя в рамках оценки показателей эффективности деятельности органов местного самоуправления, учитываются все организации коммунального комплекса, действующие на территории муниципального образования на основании формы статистической отчетности 22-ЖКХ (реформа).</w:t>
      </w:r>
    </w:p>
    <w:p w:rsidR="00701123" w:rsidRPr="0088696D" w:rsidRDefault="00524289" w:rsidP="00701123">
      <w:pPr>
        <w:ind w:firstLine="720"/>
        <w:jc w:val="both"/>
        <w:rPr>
          <w:sz w:val="28"/>
          <w:szCs w:val="28"/>
        </w:rPr>
      </w:pPr>
      <w:r w:rsidRPr="0088696D">
        <w:rPr>
          <w:sz w:val="28"/>
          <w:szCs w:val="28"/>
        </w:rPr>
        <w:t>В 2019</w:t>
      </w:r>
      <w:r w:rsidR="008D2F9F">
        <w:rPr>
          <w:sz w:val="28"/>
          <w:szCs w:val="28"/>
        </w:rPr>
        <w:t> </w:t>
      </w:r>
      <w:r w:rsidRPr="0088696D">
        <w:rPr>
          <w:sz w:val="28"/>
          <w:szCs w:val="28"/>
        </w:rPr>
        <w:t>-</w:t>
      </w:r>
      <w:r w:rsidR="008D2F9F">
        <w:rPr>
          <w:sz w:val="28"/>
          <w:szCs w:val="28"/>
        </w:rPr>
        <w:t> </w:t>
      </w:r>
      <w:r w:rsidRPr="0088696D">
        <w:rPr>
          <w:sz w:val="28"/>
          <w:szCs w:val="28"/>
        </w:rPr>
        <w:t>2021</w:t>
      </w:r>
      <w:r w:rsidR="00701123" w:rsidRPr="0088696D">
        <w:rPr>
          <w:sz w:val="28"/>
          <w:szCs w:val="28"/>
        </w:rPr>
        <w:t xml:space="preserve"> годы данный показатель планируется </w:t>
      </w:r>
      <w:r w:rsidRPr="0088696D">
        <w:rPr>
          <w:sz w:val="28"/>
          <w:szCs w:val="28"/>
        </w:rPr>
        <w:br/>
      </w:r>
      <w:r w:rsidR="00701123" w:rsidRPr="0088696D">
        <w:rPr>
          <w:sz w:val="28"/>
          <w:szCs w:val="28"/>
        </w:rPr>
        <w:t>на уровне 87</w:t>
      </w:r>
      <w:r w:rsidRPr="0088696D">
        <w:rPr>
          <w:sz w:val="28"/>
          <w:szCs w:val="28"/>
        </w:rPr>
        <w:t>,3</w:t>
      </w:r>
      <w:r w:rsidR="00701123" w:rsidRPr="0088696D">
        <w:rPr>
          <w:sz w:val="28"/>
          <w:szCs w:val="28"/>
        </w:rPr>
        <w:t> %.</w:t>
      </w:r>
    </w:p>
    <w:p w:rsidR="00C6029A" w:rsidRPr="00E80B7A" w:rsidRDefault="00C6029A" w:rsidP="00DB41F2">
      <w:pPr>
        <w:pStyle w:val="af9"/>
        <w:spacing w:after="0" w:line="240" w:lineRule="auto"/>
        <w:ind w:left="0" w:firstLine="709"/>
        <w:jc w:val="both"/>
        <w:rPr>
          <w:rFonts w:ascii="Times New Roman" w:hAnsi="Times New Roman"/>
          <w:b/>
          <w:color w:val="000000"/>
          <w:sz w:val="16"/>
          <w:szCs w:val="28"/>
        </w:rPr>
      </w:pPr>
    </w:p>
    <w:p w:rsidR="00C6029A" w:rsidRPr="0088696D" w:rsidRDefault="00C6029A" w:rsidP="00DB41F2">
      <w:pPr>
        <w:pStyle w:val="af9"/>
        <w:spacing w:after="0" w:line="240" w:lineRule="auto"/>
        <w:ind w:left="0" w:firstLine="709"/>
        <w:jc w:val="both"/>
        <w:rPr>
          <w:rFonts w:ascii="Times New Roman" w:eastAsia="Times New Roman" w:hAnsi="Times New Roman"/>
          <w:i/>
          <w:color w:val="000000"/>
          <w:sz w:val="28"/>
          <w:szCs w:val="28"/>
          <w:lang w:eastAsia="ru-RU"/>
        </w:rPr>
      </w:pPr>
      <w:r w:rsidRPr="0088696D">
        <w:rPr>
          <w:rFonts w:ascii="Times New Roman" w:hAnsi="Times New Roman"/>
          <w:b/>
          <w:color w:val="000000"/>
          <w:sz w:val="28"/>
          <w:szCs w:val="28"/>
        </w:rPr>
        <w:t xml:space="preserve">Показатель 29. </w:t>
      </w:r>
      <w:r w:rsidRPr="0088696D">
        <w:rPr>
          <w:rFonts w:ascii="Times New Roman" w:eastAsia="Times New Roman" w:hAnsi="Times New Roman"/>
          <w:i/>
          <w:color w:val="000000"/>
          <w:sz w:val="28"/>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p w:rsidR="00513346" w:rsidRPr="0088696D" w:rsidRDefault="00513346" w:rsidP="00DB41F2">
      <w:pPr>
        <w:pStyle w:val="af9"/>
        <w:spacing w:after="0" w:line="240" w:lineRule="auto"/>
        <w:ind w:left="0" w:firstLine="709"/>
        <w:jc w:val="both"/>
        <w:rPr>
          <w:rFonts w:ascii="Times New Roman" w:hAnsi="Times New Roman"/>
          <w:sz w:val="28"/>
          <w:szCs w:val="28"/>
        </w:rPr>
      </w:pPr>
      <w:r w:rsidRPr="0088696D">
        <w:rPr>
          <w:rFonts w:ascii="Times New Roman" w:hAnsi="Times New Roman"/>
          <w:sz w:val="28"/>
          <w:szCs w:val="28"/>
        </w:rPr>
        <w:t xml:space="preserve">Доля постановки на кадастровый учет земельных участков, </w:t>
      </w:r>
      <w:r w:rsidRPr="0088696D">
        <w:rPr>
          <w:rFonts w:ascii="Times New Roman" w:hAnsi="Times New Roman"/>
          <w:sz w:val="28"/>
          <w:szCs w:val="28"/>
        </w:rPr>
        <w:br/>
        <w:t>на которых расположены многоквартирные дома, постепенно растет.</w:t>
      </w:r>
    </w:p>
    <w:p w:rsidR="0056603C" w:rsidRPr="0088696D" w:rsidRDefault="0056603C" w:rsidP="0056603C">
      <w:pPr>
        <w:jc w:val="center"/>
        <w:rPr>
          <w:b/>
          <w:color w:val="000000"/>
          <w:sz w:val="20"/>
          <w:szCs w:val="20"/>
        </w:rPr>
      </w:pPr>
    </w:p>
    <w:p w:rsidR="0056603C" w:rsidRPr="0088696D" w:rsidRDefault="0056603C" w:rsidP="0056603C">
      <w:pPr>
        <w:jc w:val="center"/>
        <w:rPr>
          <w:b/>
          <w:color w:val="000000"/>
        </w:rPr>
      </w:pPr>
      <w:r w:rsidRPr="0088696D">
        <w:rPr>
          <w:b/>
          <w:color w:val="000000"/>
        </w:rPr>
        <w:t xml:space="preserve">Рейтинг среднего значения доли многоквартирных домов, расположенных </w:t>
      </w:r>
      <w:r w:rsidRPr="0088696D">
        <w:rPr>
          <w:b/>
          <w:color w:val="000000"/>
        </w:rPr>
        <w:br/>
        <w:t>на земельных участках, в отношении которых осуществлен государственный кадастровый учет, и среднего роста показателя в 201</w:t>
      </w:r>
      <w:r w:rsidR="00F7075A">
        <w:rPr>
          <w:b/>
          <w:color w:val="000000"/>
        </w:rPr>
        <w:t>6</w:t>
      </w:r>
      <w:r w:rsidRPr="0088696D">
        <w:rPr>
          <w:b/>
          <w:color w:val="000000"/>
        </w:rPr>
        <w:t>-201</w:t>
      </w:r>
      <w:r w:rsidR="00F7075A">
        <w:rPr>
          <w:b/>
          <w:color w:val="000000"/>
        </w:rPr>
        <w:t>8</w:t>
      </w:r>
      <w:r w:rsidRPr="0088696D">
        <w:rPr>
          <w:b/>
          <w:color w:val="000000"/>
        </w:rPr>
        <w:t xml:space="preserve"> гг.</w:t>
      </w:r>
    </w:p>
    <w:p w:rsidR="0056603C" w:rsidRPr="0088696D" w:rsidRDefault="00CC2EFC" w:rsidP="0056603C">
      <w:pPr>
        <w:pStyle w:val="af9"/>
        <w:spacing w:after="0" w:line="240" w:lineRule="auto"/>
        <w:ind w:left="0"/>
        <w:jc w:val="both"/>
        <w:rPr>
          <w:color w:val="000000"/>
          <w:sz w:val="28"/>
          <w:szCs w:val="28"/>
        </w:rPr>
      </w:pPr>
      <w:r>
        <w:rPr>
          <w:noProof/>
          <w:color w:val="000000"/>
          <w:sz w:val="28"/>
          <w:szCs w:val="28"/>
          <w:lang w:eastAsia="ru-RU"/>
        </w:rPr>
        <w:drawing>
          <wp:inline distT="0" distB="0" distL="0" distR="0">
            <wp:extent cx="5553075" cy="3314700"/>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24289" w:rsidRPr="0088696D" w:rsidRDefault="00524289" w:rsidP="00524289">
      <w:pPr>
        <w:pStyle w:val="15"/>
        <w:spacing w:after="0" w:line="240" w:lineRule="auto"/>
        <w:ind w:left="0" w:firstLine="709"/>
        <w:jc w:val="both"/>
        <w:rPr>
          <w:rFonts w:ascii="Times New Roman" w:hAnsi="Times New Roman"/>
          <w:sz w:val="28"/>
          <w:szCs w:val="28"/>
        </w:rPr>
      </w:pPr>
      <w:r w:rsidRPr="0088696D">
        <w:rPr>
          <w:rFonts w:ascii="Times New Roman" w:hAnsi="Times New Roman"/>
          <w:sz w:val="28"/>
          <w:szCs w:val="28"/>
        </w:rPr>
        <w:t xml:space="preserve">100 % показатель постановки на государственный кадастровый учет земельных участков под многоквартирными домами достигнут </w:t>
      </w:r>
      <w:r w:rsidRPr="0088696D">
        <w:rPr>
          <w:rFonts w:ascii="Times New Roman" w:hAnsi="Times New Roman"/>
          <w:sz w:val="28"/>
          <w:szCs w:val="28"/>
        </w:rPr>
        <w:br/>
        <w:t xml:space="preserve">в Килемарском, Мари-Турекском, Оршанском, Параньгинском, муниципальных районах. </w:t>
      </w:r>
    </w:p>
    <w:p w:rsidR="00524289" w:rsidRPr="0088696D" w:rsidRDefault="00524289" w:rsidP="00524289">
      <w:pPr>
        <w:pStyle w:val="15"/>
        <w:spacing w:after="0" w:line="240" w:lineRule="auto"/>
        <w:ind w:left="0" w:firstLine="709"/>
        <w:jc w:val="both"/>
        <w:rPr>
          <w:rFonts w:ascii="Times New Roman" w:hAnsi="Times New Roman"/>
          <w:sz w:val="28"/>
          <w:szCs w:val="28"/>
        </w:rPr>
      </w:pPr>
      <w:r w:rsidRPr="0088696D">
        <w:rPr>
          <w:rFonts w:ascii="Times New Roman" w:hAnsi="Times New Roman"/>
          <w:sz w:val="28"/>
          <w:szCs w:val="28"/>
        </w:rPr>
        <w:t xml:space="preserve">В остальных районах республики также отмечается увеличение значения данного показателя </w:t>
      </w:r>
      <w:r w:rsidR="008D2F9F">
        <w:rPr>
          <w:rFonts w:ascii="Times New Roman" w:hAnsi="Times New Roman"/>
          <w:sz w:val="28"/>
          <w:szCs w:val="28"/>
        </w:rPr>
        <w:t>(п</w:t>
      </w:r>
      <w:r w:rsidRPr="0088696D">
        <w:rPr>
          <w:rFonts w:ascii="Times New Roman" w:hAnsi="Times New Roman"/>
          <w:sz w:val="28"/>
          <w:szCs w:val="28"/>
        </w:rPr>
        <w:t>о итогам 2018 года превышает 80 %</w:t>
      </w:r>
      <w:r w:rsidR="008D2F9F">
        <w:rPr>
          <w:rFonts w:ascii="Times New Roman" w:hAnsi="Times New Roman"/>
          <w:sz w:val="28"/>
          <w:szCs w:val="28"/>
        </w:rPr>
        <w:t>),</w:t>
      </w:r>
      <w:r w:rsidRPr="0088696D">
        <w:rPr>
          <w:rFonts w:ascii="Times New Roman" w:hAnsi="Times New Roman"/>
          <w:sz w:val="28"/>
          <w:szCs w:val="28"/>
        </w:rPr>
        <w:t xml:space="preserve"> за исключением Звениговского, Куженерского, Медведевского, Моркинского, Новоторъяльского и Юринского муниципальных районов.</w:t>
      </w:r>
    </w:p>
    <w:p w:rsidR="00524289" w:rsidRPr="0088696D" w:rsidRDefault="008D2F9F" w:rsidP="00524289">
      <w:pPr>
        <w:ind w:firstLine="709"/>
        <w:jc w:val="both"/>
        <w:rPr>
          <w:sz w:val="28"/>
          <w:szCs w:val="28"/>
        </w:rPr>
      </w:pPr>
      <w:r>
        <w:rPr>
          <w:sz w:val="28"/>
          <w:szCs w:val="28"/>
        </w:rPr>
        <w:t xml:space="preserve">Увеличение </w:t>
      </w:r>
      <w:r w:rsidR="00524289" w:rsidRPr="0088696D">
        <w:rPr>
          <w:sz w:val="28"/>
          <w:szCs w:val="28"/>
        </w:rPr>
        <w:t>постановки на кадастровый учет зависит от финансирования муниципальными образованиями проведения работ по формированию земельных участков. При достаточном финансировании формирование земельных участков под многоквартирными домами может быть завершено в более короткие сроки.</w:t>
      </w:r>
    </w:p>
    <w:p w:rsidR="00524289" w:rsidRPr="0088696D" w:rsidRDefault="00524289" w:rsidP="00524289">
      <w:pPr>
        <w:ind w:firstLine="709"/>
        <w:jc w:val="both"/>
        <w:rPr>
          <w:sz w:val="28"/>
          <w:szCs w:val="28"/>
        </w:rPr>
      </w:pPr>
      <w:r w:rsidRPr="0088696D">
        <w:rPr>
          <w:sz w:val="28"/>
          <w:szCs w:val="28"/>
        </w:rPr>
        <w:t>К 2021 году по Республике Марий Эл планируется увеличение данного показателя до 80,5 %.</w:t>
      </w:r>
    </w:p>
    <w:p w:rsidR="0056603C" w:rsidRPr="0088696D" w:rsidRDefault="0056603C" w:rsidP="00DB41F2">
      <w:pPr>
        <w:pStyle w:val="af9"/>
        <w:spacing w:after="0" w:line="240" w:lineRule="auto"/>
        <w:ind w:left="0" w:firstLine="709"/>
        <w:jc w:val="both"/>
        <w:rPr>
          <w:rFonts w:ascii="Times New Roman" w:hAnsi="Times New Roman"/>
          <w:sz w:val="28"/>
          <w:szCs w:val="28"/>
        </w:rPr>
      </w:pPr>
    </w:p>
    <w:p w:rsidR="00826664" w:rsidRPr="0088696D" w:rsidRDefault="00513346" w:rsidP="0056603C">
      <w:pPr>
        <w:pStyle w:val="af9"/>
        <w:spacing w:after="0" w:line="240" w:lineRule="auto"/>
        <w:ind w:left="0"/>
        <w:jc w:val="both"/>
        <w:rPr>
          <w:b/>
          <w:i/>
          <w:color w:val="000000"/>
          <w:sz w:val="28"/>
          <w:szCs w:val="28"/>
        </w:rPr>
      </w:pPr>
      <w:r w:rsidRPr="0088696D">
        <w:rPr>
          <w:color w:val="000000"/>
          <w:sz w:val="28"/>
          <w:szCs w:val="28"/>
        </w:rPr>
        <w:tab/>
      </w:r>
      <w:r w:rsidR="00826664" w:rsidRPr="0088696D">
        <w:rPr>
          <w:rFonts w:ascii="Times New Roman" w:hAnsi="Times New Roman"/>
          <w:b/>
          <w:color w:val="000000"/>
          <w:sz w:val="28"/>
          <w:szCs w:val="28"/>
        </w:rPr>
        <w:t>Показатель 30.</w:t>
      </w:r>
      <w:r w:rsidR="00826664" w:rsidRPr="0088696D">
        <w:rPr>
          <w:color w:val="000000"/>
          <w:sz w:val="28"/>
          <w:szCs w:val="28"/>
        </w:rPr>
        <w:t xml:space="preserve"> </w:t>
      </w:r>
      <w:r w:rsidR="00826664" w:rsidRPr="0088696D">
        <w:rPr>
          <w:rFonts w:ascii="Times New Roman" w:eastAsia="Times New Roman" w:hAnsi="Times New Roman"/>
          <w:i/>
          <w:color w:val="000000"/>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24289" w:rsidRPr="0088696D" w:rsidRDefault="00524289" w:rsidP="00524289">
      <w:pPr>
        <w:ind w:firstLine="709"/>
        <w:jc w:val="both"/>
        <w:rPr>
          <w:sz w:val="28"/>
          <w:szCs w:val="28"/>
        </w:rPr>
      </w:pPr>
      <w:r w:rsidRPr="0088696D">
        <w:rPr>
          <w:sz w:val="28"/>
          <w:szCs w:val="28"/>
        </w:rPr>
        <w:t>В среднем по Республике Марий Эл в 2018 году значение показателя составляет 3,7 %, что на 17,7 % меньше значения 2017 года.</w:t>
      </w:r>
    </w:p>
    <w:p w:rsidR="00524289" w:rsidRPr="0088696D" w:rsidRDefault="00524289" w:rsidP="00524289">
      <w:pPr>
        <w:ind w:firstLine="709"/>
        <w:jc w:val="both"/>
        <w:rPr>
          <w:sz w:val="28"/>
          <w:szCs w:val="28"/>
        </w:rPr>
      </w:pPr>
      <w:r w:rsidRPr="0088696D">
        <w:rPr>
          <w:sz w:val="28"/>
          <w:szCs w:val="28"/>
        </w:rPr>
        <w:t>Лучшие значения по показателю достигнуты в Оршанском, Медведевском, Мари-Турекском, Советском и Горномарийском муниципальных районах республики.</w:t>
      </w:r>
    </w:p>
    <w:p w:rsidR="007C6043" w:rsidRPr="0088696D" w:rsidRDefault="007C6043" w:rsidP="00C94A28">
      <w:pPr>
        <w:jc w:val="center"/>
        <w:rPr>
          <w:b/>
          <w:color w:val="000000"/>
        </w:rPr>
      </w:pPr>
    </w:p>
    <w:p w:rsidR="00C94A28" w:rsidRPr="0088696D" w:rsidRDefault="00C94A28" w:rsidP="00C94A28">
      <w:pPr>
        <w:jc w:val="center"/>
        <w:rPr>
          <w:b/>
          <w:color w:val="000000"/>
        </w:rPr>
      </w:pPr>
      <w:r w:rsidRPr="0088696D">
        <w:rPr>
          <w:b/>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по итогам 201</w:t>
      </w:r>
      <w:r w:rsidR="00E80B7A">
        <w:rPr>
          <w:b/>
          <w:color w:val="000000"/>
        </w:rPr>
        <w:t>8</w:t>
      </w:r>
      <w:r w:rsidRPr="0088696D">
        <w:rPr>
          <w:b/>
          <w:color w:val="000000"/>
        </w:rPr>
        <w:t xml:space="preserve"> г., процентов</w:t>
      </w:r>
    </w:p>
    <w:p w:rsidR="00C94A28" w:rsidRPr="0088696D" w:rsidRDefault="00C94A28" w:rsidP="00C94A28">
      <w:pPr>
        <w:jc w:val="center"/>
        <w:rPr>
          <w:b/>
          <w:color w:val="000000"/>
          <w:sz w:val="10"/>
          <w:szCs w:val="10"/>
        </w:rPr>
      </w:pPr>
    </w:p>
    <w:p w:rsidR="00290C89" w:rsidRPr="0088696D" w:rsidRDefault="00CC2EFC" w:rsidP="002B4782">
      <w:pPr>
        <w:pStyle w:val="af9"/>
        <w:spacing w:after="0" w:line="240" w:lineRule="auto"/>
        <w:ind w:left="0"/>
        <w:jc w:val="both"/>
        <w:rPr>
          <w:rFonts w:ascii="Times New Roman" w:eastAsia="Times New Roman" w:hAnsi="Times New Roman"/>
          <w:bCs/>
          <w:color w:val="000000"/>
          <w:sz w:val="28"/>
          <w:szCs w:val="28"/>
          <w:lang w:eastAsia="ru-RU"/>
        </w:rPr>
      </w:pPr>
      <w:r>
        <w:rPr>
          <w:noProof/>
          <w:color w:val="000000"/>
          <w:sz w:val="28"/>
          <w:szCs w:val="28"/>
          <w:lang w:eastAsia="ru-RU"/>
        </w:rPr>
        <w:drawing>
          <wp:inline distT="0" distB="0" distL="0" distR="0">
            <wp:extent cx="5543550" cy="297180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4115A8" w:rsidRPr="0088696D">
        <w:rPr>
          <w:rFonts w:ascii="Times New Roman" w:eastAsia="Times New Roman" w:hAnsi="Times New Roman"/>
          <w:bCs/>
          <w:color w:val="000000"/>
          <w:sz w:val="28"/>
          <w:szCs w:val="28"/>
          <w:lang w:eastAsia="ru-RU"/>
        </w:rPr>
        <w:tab/>
      </w:r>
    </w:p>
    <w:p w:rsidR="00DE4080" w:rsidRPr="0088696D" w:rsidRDefault="00DE4080" w:rsidP="00290C89">
      <w:pPr>
        <w:pStyle w:val="af9"/>
        <w:spacing w:after="0" w:line="240" w:lineRule="auto"/>
        <w:ind w:left="0" w:firstLine="709"/>
        <w:jc w:val="both"/>
        <w:rPr>
          <w:rFonts w:ascii="Times New Roman" w:hAnsi="Times New Roman"/>
          <w:b/>
          <w:sz w:val="28"/>
          <w:szCs w:val="28"/>
        </w:rPr>
      </w:pPr>
      <w:r w:rsidRPr="0088696D">
        <w:rPr>
          <w:rFonts w:ascii="Times New Roman" w:hAnsi="Times New Roman"/>
          <w:b/>
          <w:sz w:val="28"/>
          <w:szCs w:val="28"/>
        </w:rPr>
        <w:t>В целях совершенствования системы управления многоквартирными домами органам местного самоуправления необходимо активно использовать предоставленные Жилищным кодексом Российской Федерации права по соблюдению управляющими организациями правил содержания общего имущества собственников помещений в многоквартирном доме, качества, объема и порядка предоставления коммунальных услуг установленным требованиям.</w:t>
      </w:r>
    </w:p>
    <w:p w:rsidR="00DE4080" w:rsidRPr="0088696D" w:rsidRDefault="00DE4080" w:rsidP="00DE4080">
      <w:pPr>
        <w:pStyle w:val="af9"/>
        <w:spacing w:after="0" w:line="240" w:lineRule="auto"/>
        <w:ind w:left="0" w:firstLine="708"/>
        <w:jc w:val="both"/>
        <w:rPr>
          <w:rFonts w:ascii="Times New Roman" w:hAnsi="Times New Roman"/>
          <w:sz w:val="28"/>
          <w:szCs w:val="28"/>
        </w:rPr>
      </w:pPr>
    </w:p>
    <w:p w:rsidR="00D91D36" w:rsidRPr="0088696D" w:rsidRDefault="00D91D36" w:rsidP="00DB41F2">
      <w:pPr>
        <w:jc w:val="center"/>
        <w:rPr>
          <w:b/>
          <w:bCs/>
          <w:i/>
          <w:color w:val="000000"/>
          <w:sz w:val="28"/>
          <w:szCs w:val="28"/>
        </w:rPr>
      </w:pPr>
      <w:r w:rsidRPr="0088696D">
        <w:rPr>
          <w:b/>
          <w:bCs/>
          <w:i/>
          <w:color w:val="000000"/>
          <w:sz w:val="28"/>
          <w:szCs w:val="28"/>
        </w:rPr>
        <w:t>Организация муниципального управления</w:t>
      </w:r>
    </w:p>
    <w:p w:rsidR="003B2BCB" w:rsidRPr="00E80B7A" w:rsidRDefault="003B2BCB" w:rsidP="00DB41F2">
      <w:pPr>
        <w:ind w:firstLine="709"/>
        <w:jc w:val="both"/>
        <w:rPr>
          <w:b/>
          <w:bCs/>
          <w:color w:val="000000"/>
          <w:sz w:val="16"/>
          <w:szCs w:val="10"/>
        </w:rPr>
      </w:pPr>
    </w:p>
    <w:p w:rsidR="00D91D36" w:rsidRPr="0088696D" w:rsidRDefault="00D91D36" w:rsidP="00DB41F2">
      <w:pPr>
        <w:pStyle w:val="2"/>
        <w:tabs>
          <w:tab w:val="num" w:pos="1260"/>
        </w:tabs>
        <w:ind w:firstLine="709"/>
        <w:rPr>
          <w:b w:val="0"/>
          <w:i/>
          <w:color w:val="000000"/>
          <w:sz w:val="28"/>
          <w:szCs w:val="28"/>
        </w:rPr>
      </w:pPr>
      <w:r w:rsidRPr="0088696D">
        <w:rPr>
          <w:color w:val="000000"/>
          <w:sz w:val="28"/>
          <w:szCs w:val="28"/>
        </w:rPr>
        <w:t xml:space="preserve">Показатель 31. </w:t>
      </w:r>
      <w:r w:rsidRPr="0088696D">
        <w:rPr>
          <w:b w:val="0"/>
          <w:i/>
          <w:color w:val="000000"/>
          <w:sz w:val="28"/>
          <w:szCs w:val="28"/>
        </w:rPr>
        <w:t xml:space="preserve">«Доля налоговых и неналоговых доходов местного бюджета (за исключением поступлений налоговых доходов </w:t>
      </w:r>
      <w:r w:rsidRPr="0088696D">
        <w:rPr>
          <w:b w:val="0"/>
          <w:i/>
          <w:color w:val="000000"/>
          <w:sz w:val="28"/>
          <w:szCs w:val="28"/>
        </w:rPr>
        <w:br/>
        <w:t>по дополнительным нормативам отчислений) в общем объеме собственных доходов бюджета муниципального образования (без учета субвенций)».</w:t>
      </w:r>
    </w:p>
    <w:p w:rsidR="00524289" w:rsidRPr="0088696D" w:rsidRDefault="00524289" w:rsidP="00524289">
      <w:pPr>
        <w:pStyle w:val="15"/>
        <w:spacing w:after="0" w:line="240" w:lineRule="auto"/>
        <w:ind w:left="0" w:firstLine="709"/>
        <w:jc w:val="both"/>
        <w:rPr>
          <w:rFonts w:ascii="Times New Roman" w:hAnsi="Times New Roman"/>
          <w:sz w:val="28"/>
          <w:szCs w:val="28"/>
        </w:rPr>
      </w:pPr>
      <w:r w:rsidRPr="0088696D">
        <w:rPr>
          <w:rFonts w:ascii="Times New Roman" w:hAnsi="Times New Roman"/>
          <w:sz w:val="28"/>
          <w:szCs w:val="28"/>
        </w:rPr>
        <w:t xml:space="preserve">Среднереспубликанское значение данного показателя </w:t>
      </w:r>
      <w:r w:rsidR="008D2F9F">
        <w:rPr>
          <w:rFonts w:ascii="Times New Roman" w:hAnsi="Times New Roman"/>
          <w:sz w:val="28"/>
          <w:szCs w:val="28"/>
        </w:rPr>
        <w:br/>
      </w:r>
      <w:r w:rsidRPr="0088696D">
        <w:rPr>
          <w:rFonts w:ascii="Times New Roman" w:hAnsi="Times New Roman"/>
          <w:sz w:val="28"/>
          <w:szCs w:val="28"/>
        </w:rPr>
        <w:t>по муниципальным районам за 2018 год</w:t>
      </w:r>
      <w:r w:rsidR="008D2F9F">
        <w:rPr>
          <w:rFonts w:ascii="Times New Roman" w:hAnsi="Times New Roman"/>
          <w:sz w:val="28"/>
          <w:szCs w:val="28"/>
        </w:rPr>
        <w:t xml:space="preserve"> составляет 13,9 %</w:t>
      </w:r>
      <w:r w:rsidRPr="0088696D">
        <w:rPr>
          <w:rFonts w:ascii="Times New Roman" w:hAnsi="Times New Roman"/>
          <w:sz w:val="28"/>
          <w:szCs w:val="28"/>
        </w:rPr>
        <w:t>.</w:t>
      </w:r>
    </w:p>
    <w:p w:rsidR="00524289" w:rsidRPr="0088696D" w:rsidRDefault="00524289" w:rsidP="00524289">
      <w:pPr>
        <w:pStyle w:val="15"/>
        <w:spacing w:after="0" w:line="240" w:lineRule="auto"/>
        <w:ind w:left="0" w:firstLine="709"/>
        <w:jc w:val="both"/>
        <w:rPr>
          <w:rFonts w:ascii="Times New Roman" w:hAnsi="Times New Roman"/>
          <w:sz w:val="28"/>
          <w:szCs w:val="28"/>
        </w:rPr>
      </w:pPr>
      <w:r w:rsidRPr="0088696D">
        <w:rPr>
          <w:rFonts w:ascii="Times New Roman" w:hAnsi="Times New Roman"/>
          <w:sz w:val="28"/>
          <w:szCs w:val="28"/>
        </w:rPr>
        <w:t>Муниципальные образования, по которым показатель превышает среднереспубликанский уровень или соответствует ему:</w:t>
      </w:r>
    </w:p>
    <w:p w:rsidR="00524289" w:rsidRPr="0088696D" w:rsidRDefault="00524289" w:rsidP="00524289">
      <w:pPr>
        <w:pStyle w:val="15"/>
        <w:spacing w:after="0" w:line="240" w:lineRule="auto"/>
        <w:ind w:left="0" w:firstLine="709"/>
        <w:jc w:val="both"/>
        <w:rPr>
          <w:rFonts w:ascii="Times New Roman" w:hAnsi="Times New Roman"/>
          <w:sz w:val="28"/>
          <w:szCs w:val="28"/>
        </w:rPr>
      </w:pPr>
      <w:r w:rsidRPr="0088696D">
        <w:rPr>
          <w:rFonts w:ascii="Times New Roman" w:hAnsi="Times New Roman"/>
          <w:sz w:val="28"/>
          <w:szCs w:val="28"/>
        </w:rPr>
        <w:t>Медведевский район - 25,8 %, Звениговский район -18,3%, Оршанский район - 17,5 %, Советский район - 15,7 %.</w:t>
      </w:r>
    </w:p>
    <w:p w:rsidR="00D91D36" w:rsidRPr="00E80B7A" w:rsidRDefault="00D91D36" w:rsidP="00DB41F2">
      <w:pPr>
        <w:pStyle w:val="a7"/>
        <w:spacing w:after="0"/>
        <w:ind w:left="0"/>
        <w:jc w:val="both"/>
        <w:rPr>
          <w:b/>
          <w:sz w:val="16"/>
          <w:szCs w:val="16"/>
          <w:lang w:val="ru-RU"/>
        </w:rPr>
      </w:pPr>
    </w:p>
    <w:p w:rsidR="00D91D36" w:rsidRPr="0088696D" w:rsidRDefault="00B96730" w:rsidP="00524289">
      <w:pPr>
        <w:jc w:val="center"/>
        <w:rPr>
          <w:b/>
          <w:color w:val="000000"/>
        </w:rPr>
      </w:pPr>
      <w:r w:rsidRPr="0088696D">
        <w:rPr>
          <w:b/>
          <w:color w:val="000000"/>
        </w:rPr>
        <w:t>Рейтинг среднего значения доли</w:t>
      </w:r>
      <w:r w:rsidR="00D91D36" w:rsidRPr="0088696D">
        <w:rPr>
          <w:b/>
          <w:color w:val="000000"/>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88696D">
        <w:rPr>
          <w:b/>
          <w:color w:val="000000"/>
        </w:rPr>
        <w:t xml:space="preserve">и среднего темпа роста </w:t>
      </w:r>
      <w:r w:rsidR="00850E59" w:rsidRPr="0088696D">
        <w:rPr>
          <w:b/>
          <w:color w:val="000000"/>
        </w:rPr>
        <w:t xml:space="preserve"> </w:t>
      </w:r>
      <w:r w:rsidRPr="0088696D">
        <w:rPr>
          <w:b/>
          <w:color w:val="000000"/>
        </w:rPr>
        <w:t>(снижения) показателя в 201</w:t>
      </w:r>
      <w:r w:rsidR="00314CB2">
        <w:rPr>
          <w:b/>
          <w:color w:val="000000"/>
        </w:rPr>
        <w:t>6</w:t>
      </w:r>
      <w:r w:rsidR="00F36767" w:rsidRPr="0088696D">
        <w:rPr>
          <w:b/>
          <w:color w:val="000000"/>
        </w:rPr>
        <w:t>-201</w:t>
      </w:r>
      <w:r w:rsidR="00314CB2">
        <w:rPr>
          <w:b/>
          <w:color w:val="000000"/>
        </w:rPr>
        <w:t>8</w:t>
      </w:r>
      <w:r w:rsidRPr="0088696D">
        <w:rPr>
          <w:b/>
          <w:color w:val="000000"/>
        </w:rPr>
        <w:t xml:space="preserve"> гг.</w:t>
      </w:r>
    </w:p>
    <w:p w:rsidR="00D91D36" w:rsidRPr="0088696D" w:rsidRDefault="00D91D36" w:rsidP="00DB41F2">
      <w:pPr>
        <w:pStyle w:val="Default"/>
        <w:jc w:val="center"/>
        <w:rPr>
          <w:b/>
        </w:rPr>
      </w:pPr>
    </w:p>
    <w:p w:rsidR="00E80B7A" w:rsidRDefault="00CC2EFC" w:rsidP="00524289">
      <w:pPr>
        <w:pStyle w:val="2"/>
        <w:tabs>
          <w:tab w:val="num" w:pos="0"/>
        </w:tabs>
        <w:ind w:firstLine="0"/>
        <w:rPr>
          <w:color w:val="000000"/>
          <w:sz w:val="28"/>
          <w:szCs w:val="28"/>
        </w:rPr>
      </w:pPr>
      <w:r>
        <w:rPr>
          <w:noProof/>
          <w:color w:val="000000"/>
          <w:sz w:val="28"/>
          <w:szCs w:val="28"/>
        </w:rPr>
        <w:drawing>
          <wp:inline distT="0" distB="0" distL="0" distR="0">
            <wp:extent cx="5553075" cy="3238500"/>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335C60" w:rsidRPr="0088696D">
        <w:rPr>
          <w:color w:val="000000"/>
          <w:sz w:val="28"/>
          <w:szCs w:val="28"/>
        </w:rPr>
        <w:tab/>
      </w:r>
    </w:p>
    <w:p w:rsidR="00524289" w:rsidRPr="0088696D" w:rsidRDefault="00E80B7A" w:rsidP="00524289">
      <w:pPr>
        <w:pStyle w:val="2"/>
        <w:tabs>
          <w:tab w:val="num" w:pos="0"/>
        </w:tabs>
        <w:ind w:firstLine="0"/>
        <w:rPr>
          <w:b w:val="0"/>
          <w:sz w:val="28"/>
          <w:szCs w:val="28"/>
        </w:rPr>
      </w:pPr>
      <w:r>
        <w:rPr>
          <w:color w:val="000000"/>
          <w:sz w:val="28"/>
          <w:szCs w:val="28"/>
        </w:rPr>
        <w:tab/>
      </w:r>
      <w:r w:rsidR="00524289" w:rsidRPr="0088696D">
        <w:rPr>
          <w:b w:val="0"/>
          <w:sz w:val="28"/>
          <w:szCs w:val="28"/>
        </w:rPr>
        <w:t xml:space="preserve">Муниципальные образования, по которым показатель ниже среднереспубликанского уровня: Волжский район - 13,6 %, Сернурский район - 12,8 %, Куженерский район - 10,8%, Горномарийский район - 10,7 %, Новоторьяльский район - 9,8 %, Моркинский район - 9,6 %, Килемарский район - 8,7 %, Юринский район - 7,8 %, Мари-Турекский район - 6,9 %, Параньгинский район - 6,4 %. </w:t>
      </w:r>
    </w:p>
    <w:p w:rsidR="00524289" w:rsidRPr="0088696D" w:rsidRDefault="008D2F9F" w:rsidP="00524289">
      <w:pPr>
        <w:pStyle w:val="15"/>
        <w:spacing w:after="0" w:line="240" w:lineRule="auto"/>
        <w:ind w:left="0" w:firstLine="709"/>
        <w:jc w:val="both"/>
        <w:rPr>
          <w:rFonts w:ascii="Times New Roman" w:hAnsi="Times New Roman"/>
          <w:sz w:val="28"/>
          <w:szCs w:val="28"/>
        </w:rPr>
      </w:pPr>
      <w:r>
        <w:rPr>
          <w:rFonts w:ascii="Times New Roman" w:hAnsi="Times New Roman"/>
          <w:sz w:val="28"/>
          <w:szCs w:val="28"/>
        </w:rPr>
        <w:t>По городским</w:t>
      </w:r>
      <w:r w:rsidR="00524289" w:rsidRPr="0088696D">
        <w:rPr>
          <w:rFonts w:ascii="Times New Roman" w:hAnsi="Times New Roman"/>
          <w:sz w:val="28"/>
          <w:szCs w:val="28"/>
        </w:rPr>
        <w:t xml:space="preserve"> округ</w:t>
      </w:r>
      <w:r>
        <w:rPr>
          <w:rFonts w:ascii="Times New Roman" w:hAnsi="Times New Roman"/>
          <w:sz w:val="28"/>
          <w:szCs w:val="28"/>
        </w:rPr>
        <w:t>ам</w:t>
      </w:r>
      <w:r w:rsidR="00524289" w:rsidRPr="0088696D">
        <w:rPr>
          <w:rFonts w:ascii="Times New Roman" w:hAnsi="Times New Roman"/>
          <w:sz w:val="28"/>
          <w:szCs w:val="28"/>
        </w:rPr>
        <w:t xml:space="preserve"> </w:t>
      </w:r>
      <w:r>
        <w:rPr>
          <w:rFonts w:ascii="Times New Roman" w:hAnsi="Times New Roman"/>
          <w:sz w:val="28"/>
          <w:szCs w:val="28"/>
        </w:rPr>
        <w:t xml:space="preserve">показатель выглядит </w:t>
      </w:r>
      <w:r w:rsidR="00524289" w:rsidRPr="0088696D">
        <w:rPr>
          <w:rFonts w:ascii="Times New Roman" w:hAnsi="Times New Roman"/>
          <w:sz w:val="28"/>
          <w:szCs w:val="28"/>
        </w:rPr>
        <w:t>следующим образом: ГО «Город Йошкар-Ола» - 89</w:t>
      </w:r>
      <w:r>
        <w:rPr>
          <w:rFonts w:ascii="Times New Roman" w:hAnsi="Times New Roman"/>
          <w:sz w:val="28"/>
          <w:szCs w:val="28"/>
        </w:rPr>
        <w:t>,2 %, ГО «Город Козьмодемьянск -</w:t>
      </w:r>
      <w:r w:rsidR="00524289" w:rsidRPr="0088696D">
        <w:rPr>
          <w:rFonts w:ascii="Times New Roman" w:hAnsi="Times New Roman"/>
          <w:sz w:val="28"/>
          <w:szCs w:val="28"/>
        </w:rPr>
        <w:t xml:space="preserve"> 51,2 %, ГО «Город Волжск» - 35,7 %.</w:t>
      </w:r>
    </w:p>
    <w:p w:rsidR="00524289" w:rsidRPr="0088696D" w:rsidRDefault="00524289" w:rsidP="00524289">
      <w:pPr>
        <w:pStyle w:val="15"/>
        <w:spacing w:after="0" w:line="240" w:lineRule="auto"/>
        <w:ind w:left="0" w:firstLine="709"/>
        <w:jc w:val="both"/>
        <w:rPr>
          <w:rFonts w:ascii="Times New Roman" w:hAnsi="Times New Roman"/>
          <w:sz w:val="28"/>
          <w:szCs w:val="28"/>
        </w:rPr>
      </w:pPr>
      <w:r w:rsidRPr="0088696D">
        <w:rPr>
          <w:rFonts w:ascii="Times New Roman" w:hAnsi="Times New Roman"/>
          <w:sz w:val="28"/>
          <w:szCs w:val="28"/>
        </w:rPr>
        <w:t xml:space="preserve">Среднереспубликанское значение данного показателя </w:t>
      </w:r>
      <w:r w:rsidR="008D2F9F">
        <w:rPr>
          <w:rFonts w:ascii="Times New Roman" w:hAnsi="Times New Roman"/>
          <w:sz w:val="28"/>
          <w:szCs w:val="28"/>
        </w:rPr>
        <w:br/>
      </w:r>
      <w:r w:rsidRPr="0088696D">
        <w:rPr>
          <w:rFonts w:ascii="Times New Roman" w:hAnsi="Times New Roman"/>
          <w:sz w:val="28"/>
          <w:szCs w:val="28"/>
        </w:rPr>
        <w:t>по го</w:t>
      </w:r>
      <w:r w:rsidR="008D2F9F">
        <w:rPr>
          <w:rFonts w:ascii="Times New Roman" w:hAnsi="Times New Roman"/>
          <w:sz w:val="28"/>
          <w:szCs w:val="28"/>
        </w:rPr>
        <w:t>родским округам составляет 77,4 %</w:t>
      </w:r>
      <w:r w:rsidRPr="0088696D">
        <w:rPr>
          <w:rFonts w:ascii="Times New Roman" w:hAnsi="Times New Roman"/>
          <w:sz w:val="28"/>
          <w:szCs w:val="28"/>
        </w:rPr>
        <w:t xml:space="preserve">. </w:t>
      </w:r>
    </w:p>
    <w:p w:rsidR="00524289" w:rsidRPr="0088696D" w:rsidRDefault="00524289" w:rsidP="00524289">
      <w:pPr>
        <w:pStyle w:val="2"/>
        <w:tabs>
          <w:tab w:val="num" w:pos="1260"/>
        </w:tabs>
        <w:ind w:firstLine="709"/>
        <w:rPr>
          <w:rFonts w:eastAsia="Calibri"/>
          <w:bCs w:val="0"/>
          <w:color w:val="000000"/>
          <w:sz w:val="28"/>
          <w:szCs w:val="28"/>
          <w:lang w:eastAsia="en-US"/>
        </w:rPr>
      </w:pPr>
      <w:r w:rsidRPr="0088696D">
        <w:rPr>
          <w:rFonts w:eastAsia="Calibri"/>
          <w:bCs w:val="0"/>
          <w:color w:val="000000"/>
          <w:sz w:val="28"/>
          <w:szCs w:val="28"/>
          <w:lang w:eastAsia="en-US"/>
        </w:rPr>
        <w:t xml:space="preserve">С целью сохранения и развития налогового потенциала и финансовой самодостаточности муниципальных образований республики считаем необходимым рекомендовать администрациям муниципальных образований республики обеспечить выполнение Плана мероприятий по консолидации бюджетных средств в целях оздоровления государственных финансов Республики Марий Эл, утвержденного распоряжением Правительства Республики </w:t>
      </w:r>
      <w:r w:rsidRPr="0088696D">
        <w:rPr>
          <w:rFonts w:eastAsia="Calibri"/>
          <w:bCs w:val="0"/>
          <w:color w:val="000000"/>
          <w:sz w:val="28"/>
          <w:szCs w:val="28"/>
          <w:lang w:eastAsia="en-US"/>
        </w:rPr>
        <w:br/>
        <w:t>Марий Эл от 31 августа 2016 г</w:t>
      </w:r>
      <w:r w:rsidR="008D2F9F">
        <w:rPr>
          <w:rFonts w:eastAsia="Calibri"/>
          <w:bCs w:val="0"/>
          <w:color w:val="000000"/>
          <w:sz w:val="28"/>
          <w:szCs w:val="28"/>
          <w:lang w:eastAsia="en-US"/>
        </w:rPr>
        <w:t>.</w:t>
      </w:r>
      <w:r w:rsidRPr="0088696D">
        <w:rPr>
          <w:rFonts w:eastAsia="Calibri"/>
          <w:bCs w:val="0"/>
          <w:color w:val="000000"/>
          <w:sz w:val="28"/>
          <w:szCs w:val="28"/>
          <w:lang w:eastAsia="en-US"/>
        </w:rPr>
        <w:t xml:space="preserve"> № 343 (в редакции распоряжения Правительства Республики Марий Эл от 17 сентября 2018 года </w:t>
      </w:r>
      <w:r w:rsidRPr="0088696D">
        <w:rPr>
          <w:rFonts w:eastAsia="Calibri"/>
          <w:bCs w:val="0"/>
          <w:color w:val="000000"/>
          <w:sz w:val="28"/>
          <w:szCs w:val="28"/>
          <w:lang w:eastAsia="en-US"/>
        </w:rPr>
        <w:br/>
        <w:t>№ 530-р)</w:t>
      </w:r>
      <w:r w:rsidR="008D2F9F">
        <w:rPr>
          <w:rFonts w:eastAsia="Calibri"/>
          <w:bCs w:val="0"/>
          <w:color w:val="000000"/>
          <w:sz w:val="28"/>
          <w:szCs w:val="28"/>
          <w:lang w:eastAsia="en-US"/>
        </w:rPr>
        <w:t>,</w:t>
      </w:r>
      <w:r w:rsidRPr="0088696D">
        <w:rPr>
          <w:rFonts w:eastAsia="Calibri"/>
          <w:bCs w:val="0"/>
          <w:color w:val="000000"/>
          <w:sz w:val="28"/>
          <w:szCs w:val="28"/>
          <w:lang w:eastAsia="en-US"/>
        </w:rPr>
        <w:t xml:space="preserve"> и Плана мероприятий по оздоровлению муниципальных финансов, разработанного в каждом муниципальном образовании республики.</w:t>
      </w:r>
    </w:p>
    <w:p w:rsidR="008537C6" w:rsidRPr="0088696D" w:rsidRDefault="008537C6" w:rsidP="00524289">
      <w:pPr>
        <w:pStyle w:val="2"/>
        <w:tabs>
          <w:tab w:val="num" w:pos="0"/>
        </w:tabs>
        <w:ind w:firstLine="0"/>
        <w:rPr>
          <w:b w:val="0"/>
          <w:bCs w:val="0"/>
          <w:sz w:val="28"/>
          <w:szCs w:val="28"/>
        </w:rPr>
      </w:pPr>
      <w:r w:rsidRPr="0088696D">
        <w:rPr>
          <w:bCs w:val="0"/>
          <w:color w:val="000000"/>
          <w:sz w:val="28"/>
          <w:szCs w:val="28"/>
        </w:rPr>
        <w:tab/>
      </w:r>
    </w:p>
    <w:p w:rsidR="00A653D5" w:rsidRPr="0088696D" w:rsidRDefault="00A653D5" w:rsidP="00DB41F2">
      <w:pPr>
        <w:ind w:firstLine="709"/>
        <w:jc w:val="both"/>
        <w:rPr>
          <w:bCs/>
          <w:i/>
          <w:color w:val="000000"/>
          <w:sz w:val="28"/>
          <w:szCs w:val="28"/>
        </w:rPr>
      </w:pPr>
      <w:r w:rsidRPr="0088696D">
        <w:rPr>
          <w:b/>
          <w:bCs/>
          <w:color w:val="000000"/>
          <w:sz w:val="28"/>
          <w:szCs w:val="28"/>
        </w:rPr>
        <w:t>Показатель 32.</w:t>
      </w:r>
      <w:r w:rsidRPr="0088696D">
        <w:rPr>
          <w:color w:val="000000"/>
          <w:sz w:val="28"/>
          <w:szCs w:val="28"/>
        </w:rPr>
        <w:t xml:space="preserve"> </w:t>
      </w:r>
      <w:r w:rsidRPr="0088696D">
        <w:rPr>
          <w:bCs/>
          <w:i/>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A07829" w:rsidRPr="0088696D">
        <w:rPr>
          <w:bCs/>
          <w:i/>
          <w:color w:val="000000"/>
          <w:sz w:val="28"/>
          <w:szCs w:val="28"/>
        </w:rPr>
        <w:t>.</w:t>
      </w:r>
    </w:p>
    <w:p w:rsidR="008131A7" w:rsidRPr="0088696D" w:rsidRDefault="00FF31A0" w:rsidP="00DB41F2">
      <w:pPr>
        <w:ind w:firstLine="540"/>
        <w:jc w:val="both"/>
        <w:rPr>
          <w:sz w:val="28"/>
          <w:szCs w:val="28"/>
        </w:rPr>
      </w:pPr>
      <w:r w:rsidRPr="0088696D">
        <w:rPr>
          <w:sz w:val="28"/>
          <w:szCs w:val="28"/>
        </w:rPr>
        <w:t>На конец 201</w:t>
      </w:r>
      <w:r w:rsidR="00687201" w:rsidRPr="0088696D">
        <w:rPr>
          <w:sz w:val="28"/>
          <w:szCs w:val="28"/>
        </w:rPr>
        <w:t>8</w:t>
      </w:r>
      <w:r w:rsidR="008131A7" w:rsidRPr="0088696D">
        <w:rPr>
          <w:sz w:val="28"/>
          <w:szCs w:val="28"/>
        </w:rPr>
        <w:t xml:space="preserve"> года в 1</w:t>
      </w:r>
      <w:r w:rsidRPr="0088696D">
        <w:rPr>
          <w:sz w:val="28"/>
          <w:szCs w:val="28"/>
        </w:rPr>
        <w:t>5</w:t>
      </w:r>
      <w:r w:rsidR="008131A7" w:rsidRPr="0088696D">
        <w:rPr>
          <w:sz w:val="28"/>
          <w:szCs w:val="28"/>
        </w:rPr>
        <w:t xml:space="preserve"> из 17 муниципальных образовани</w:t>
      </w:r>
      <w:r w:rsidR="008D2F9F">
        <w:rPr>
          <w:sz w:val="28"/>
          <w:szCs w:val="28"/>
        </w:rPr>
        <w:t>й</w:t>
      </w:r>
      <w:r w:rsidR="008131A7" w:rsidRPr="0088696D">
        <w:rPr>
          <w:sz w:val="28"/>
          <w:szCs w:val="28"/>
        </w:rPr>
        <w:t xml:space="preserve"> Республики Марий Эл организации муниципальной формы собственности, находящиеся в стадии банкротства отсутствуют, </w:t>
      </w:r>
      <w:r w:rsidR="008131A7" w:rsidRPr="0088696D">
        <w:rPr>
          <w:sz w:val="28"/>
          <w:szCs w:val="28"/>
        </w:rPr>
        <w:br/>
        <w:t>что свидетельствует об эффективной деятельности данных органов местного самоуправления в сфере организации муниципального управления.</w:t>
      </w:r>
    </w:p>
    <w:p w:rsidR="00693828" w:rsidRPr="0088696D" w:rsidRDefault="002809E3" w:rsidP="00DB41F2">
      <w:pPr>
        <w:ind w:firstLine="709"/>
        <w:jc w:val="both"/>
        <w:rPr>
          <w:sz w:val="28"/>
          <w:szCs w:val="28"/>
        </w:rPr>
      </w:pPr>
      <w:r w:rsidRPr="0088696D">
        <w:rPr>
          <w:sz w:val="28"/>
          <w:szCs w:val="28"/>
        </w:rPr>
        <w:t>Значение показателя</w:t>
      </w:r>
      <w:r w:rsidR="008131A7" w:rsidRPr="0088696D">
        <w:rPr>
          <w:sz w:val="28"/>
          <w:szCs w:val="28"/>
        </w:rPr>
        <w:t xml:space="preserve"> на конец 201</w:t>
      </w:r>
      <w:r w:rsidR="00693828" w:rsidRPr="0088696D">
        <w:rPr>
          <w:sz w:val="28"/>
          <w:szCs w:val="28"/>
        </w:rPr>
        <w:t>8</w:t>
      </w:r>
      <w:r w:rsidR="008131A7" w:rsidRPr="0088696D">
        <w:rPr>
          <w:sz w:val="28"/>
          <w:szCs w:val="28"/>
        </w:rPr>
        <w:t xml:space="preserve"> года</w:t>
      </w:r>
      <w:r w:rsidRPr="0088696D">
        <w:rPr>
          <w:sz w:val="28"/>
          <w:szCs w:val="28"/>
        </w:rPr>
        <w:t xml:space="preserve"> </w:t>
      </w:r>
      <w:r w:rsidR="008131A7" w:rsidRPr="0088696D">
        <w:rPr>
          <w:sz w:val="28"/>
          <w:szCs w:val="28"/>
        </w:rPr>
        <w:t>в муниципальном образовании «</w:t>
      </w:r>
      <w:r w:rsidRPr="0088696D">
        <w:rPr>
          <w:sz w:val="28"/>
          <w:szCs w:val="28"/>
        </w:rPr>
        <w:t>Моркинский</w:t>
      </w:r>
      <w:r w:rsidR="008131A7" w:rsidRPr="0088696D">
        <w:rPr>
          <w:sz w:val="28"/>
          <w:szCs w:val="28"/>
        </w:rPr>
        <w:t xml:space="preserve"> муниципальный район»</w:t>
      </w:r>
      <w:r w:rsidRPr="0088696D">
        <w:rPr>
          <w:sz w:val="28"/>
          <w:szCs w:val="28"/>
        </w:rPr>
        <w:t xml:space="preserve"> </w:t>
      </w:r>
      <w:r w:rsidR="008131A7" w:rsidRPr="0088696D">
        <w:rPr>
          <w:sz w:val="28"/>
          <w:szCs w:val="28"/>
        </w:rPr>
        <w:t>составил</w:t>
      </w:r>
      <w:r w:rsidRPr="0088696D">
        <w:rPr>
          <w:sz w:val="28"/>
          <w:szCs w:val="28"/>
        </w:rPr>
        <w:t>о</w:t>
      </w:r>
      <w:r w:rsidR="008131A7" w:rsidRPr="0088696D">
        <w:rPr>
          <w:sz w:val="28"/>
          <w:szCs w:val="28"/>
        </w:rPr>
        <w:t xml:space="preserve"> </w:t>
      </w:r>
      <w:r w:rsidR="00693828" w:rsidRPr="0088696D">
        <w:rPr>
          <w:sz w:val="28"/>
          <w:szCs w:val="28"/>
        </w:rPr>
        <w:t>2,2</w:t>
      </w:r>
      <w:r w:rsidR="008131A7" w:rsidRPr="0088696D">
        <w:rPr>
          <w:sz w:val="28"/>
          <w:szCs w:val="28"/>
        </w:rPr>
        <w:t xml:space="preserve"> %. </w:t>
      </w:r>
    </w:p>
    <w:p w:rsidR="00A653D5" w:rsidRPr="0088696D" w:rsidRDefault="00693828" w:rsidP="00DB41F2">
      <w:pPr>
        <w:ind w:firstLine="709"/>
        <w:jc w:val="both"/>
        <w:rPr>
          <w:sz w:val="28"/>
          <w:szCs w:val="28"/>
        </w:rPr>
      </w:pPr>
      <w:r w:rsidRPr="0088696D">
        <w:rPr>
          <w:sz w:val="28"/>
          <w:szCs w:val="28"/>
        </w:rPr>
        <w:t>В связи с завершением процедуры банкротства муниципального унитарного предприятия «Моркинское МТС» значение показателя по итогам 2019 года составит 0.</w:t>
      </w:r>
    </w:p>
    <w:p w:rsidR="002809E3" w:rsidRPr="0088696D" w:rsidRDefault="002809E3" w:rsidP="00DB41F2">
      <w:pPr>
        <w:ind w:firstLine="709"/>
        <w:jc w:val="both"/>
        <w:rPr>
          <w:bCs/>
          <w:color w:val="000000"/>
          <w:sz w:val="28"/>
          <w:szCs w:val="28"/>
        </w:rPr>
      </w:pPr>
      <w:r w:rsidRPr="0088696D">
        <w:rPr>
          <w:bCs/>
          <w:color w:val="000000"/>
          <w:sz w:val="28"/>
          <w:szCs w:val="28"/>
        </w:rPr>
        <w:t>В связи с нахождением в стадии банкротства муниципального унитарного предприятия «Оршанский водоканал» значение показателя на конец 201</w:t>
      </w:r>
      <w:r w:rsidR="00693828" w:rsidRPr="0088696D">
        <w:rPr>
          <w:bCs/>
          <w:color w:val="000000"/>
          <w:sz w:val="28"/>
          <w:szCs w:val="28"/>
        </w:rPr>
        <w:t>8</w:t>
      </w:r>
      <w:r w:rsidRPr="0088696D">
        <w:rPr>
          <w:bCs/>
          <w:color w:val="000000"/>
          <w:sz w:val="28"/>
          <w:szCs w:val="28"/>
        </w:rPr>
        <w:t xml:space="preserve"> года </w:t>
      </w:r>
      <w:r w:rsidRPr="0088696D">
        <w:rPr>
          <w:sz w:val="28"/>
          <w:szCs w:val="28"/>
        </w:rPr>
        <w:t xml:space="preserve">в муниципальном образовании «Оршанский муниципальный район» составило </w:t>
      </w:r>
      <w:r w:rsidR="001F69FE" w:rsidRPr="0088696D">
        <w:rPr>
          <w:sz w:val="28"/>
          <w:szCs w:val="28"/>
        </w:rPr>
        <w:t>2,</w:t>
      </w:r>
      <w:r w:rsidR="00693828" w:rsidRPr="0088696D">
        <w:rPr>
          <w:sz w:val="28"/>
          <w:szCs w:val="28"/>
        </w:rPr>
        <w:t>5 %. В 2019</w:t>
      </w:r>
      <w:r w:rsidR="008D2F9F">
        <w:rPr>
          <w:sz w:val="28"/>
          <w:szCs w:val="28"/>
        </w:rPr>
        <w:t> </w:t>
      </w:r>
      <w:r w:rsidR="00693828" w:rsidRPr="0088696D">
        <w:rPr>
          <w:sz w:val="28"/>
          <w:szCs w:val="28"/>
        </w:rPr>
        <w:t>-</w:t>
      </w:r>
      <w:r w:rsidR="008D2F9F">
        <w:rPr>
          <w:sz w:val="28"/>
          <w:szCs w:val="28"/>
        </w:rPr>
        <w:t> </w:t>
      </w:r>
      <w:r w:rsidR="00693828" w:rsidRPr="0088696D">
        <w:rPr>
          <w:sz w:val="28"/>
          <w:szCs w:val="28"/>
        </w:rPr>
        <w:t>2020</w:t>
      </w:r>
      <w:r w:rsidRPr="0088696D">
        <w:rPr>
          <w:sz w:val="28"/>
          <w:szCs w:val="28"/>
        </w:rPr>
        <w:t xml:space="preserve"> год</w:t>
      </w:r>
      <w:r w:rsidR="00693828" w:rsidRPr="0088696D">
        <w:rPr>
          <w:sz w:val="28"/>
          <w:szCs w:val="28"/>
        </w:rPr>
        <w:t>ах</w:t>
      </w:r>
      <w:r w:rsidRPr="0088696D">
        <w:rPr>
          <w:sz w:val="28"/>
          <w:szCs w:val="28"/>
        </w:rPr>
        <w:t xml:space="preserve"> </w:t>
      </w:r>
      <w:r w:rsidR="00693828" w:rsidRPr="0088696D">
        <w:rPr>
          <w:sz w:val="28"/>
          <w:szCs w:val="28"/>
        </w:rPr>
        <w:t>показатель не изменится и составит 2,5 %. С 2021 года предприятие перестанет осуществлять свою деятельность и будет ликвидировано.</w:t>
      </w:r>
    </w:p>
    <w:p w:rsidR="00791708" w:rsidRPr="0088696D" w:rsidRDefault="00791708" w:rsidP="00DB41F2">
      <w:pPr>
        <w:ind w:firstLine="709"/>
        <w:jc w:val="both"/>
        <w:rPr>
          <w:b/>
          <w:bCs/>
          <w:color w:val="000000"/>
          <w:sz w:val="28"/>
          <w:szCs w:val="28"/>
        </w:rPr>
      </w:pPr>
    </w:p>
    <w:p w:rsidR="00D91D36" w:rsidRPr="0088696D" w:rsidRDefault="00D91D36" w:rsidP="00DB41F2">
      <w:pPr>
        <w:ind w:firstLine="709"/>
        <w:jc w:val="both"/>
        <w:rPr>
          <w:bCs/>
          <w:i/>
          <w:color w:val="000000"/>
          <w:sz w:val="28"/>
          <w:szCs w:val="28"/>
        </w:rPr>
      </w:pPr>
      <w:r w:rsidRPr="0088696D">
        <w:rPr>
          <w:b/>
          <w:bCs/>
          <w:color w:val="000000"/>
          <w:sz w:val="28"/>
          <w:szCs w:val="28"/>
        </w:rPr>
        <w:t>Показатель 33.</w:t>
      </w:r>
      <w:r w:rsidRPr="0088696D">
        <w:rPr>
          <w:color w:val="000000"/>
          <w:sz w:val="28"/>
          <w:szCs w:val="28"/>
        </w:rPr>
        <w:t xml:space="preserve"> «</w:t>
      </w:r>
      <w:r w:rsidRPr="0088696D">
        <w:rPr>
          <w:bCs/>
          <w:i/>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693828" w:rsidRPr="0088696D" w:rsidRDefault="00693828" w:rsidP="00693828">
      <w:pPr>
        <w:ind w:firstLine="709"/>
        <w:jc w:val="both"/>
        <w:rPr>
          <w:sz w:val="28"/>
          <w:szCs w:val="28"/>
        </w:rPr>
      </w:pPr>
      <w:r w:rsidRPr="0088696D">
        <w:rPr>
          <w:sz w:val="28"/>
          <w:szCs w:val="28"/>
        </w:rPr>
        <w:t xml:space="preserve">В 2018 году объем не завершенного в установленные сроки строительства, осуществляемого за счет средств бюджетов муниципальных образований, в целом по республике составил </w:t>
      </w:r>
      <w:r w:rsidRPr="0088696D">
        <w:rPr>
          <w:sz w:val="28"/>
          <w:szCs w:val="28"/>
        </w:rPr>
        <w:br/>
        <w:t>166,</w:t>
      </w:r>
      <w:r w:rsidR="002C4FB8">
        <w:rPr>
          <w:sz w:val="28"/>
          <w:szCs w:val="28"/>
        </w:rPr>
        <w:t>1</w:t>
      </w:r>
      <w:r w:rsidRPr="0088696D">
        <w:rPr>
          <w:sz w:val="28"/>
          <w:szCs w:val="28"/>
        </w:rPr>
        <w:t xml:space="preserve"> млн. </w:t>
      </w:r>
      <w:r w:rsidR="002C4FB8" w:rsidRPr="0088696D">
        <w:rPr>
          <w:sz w:val="28"/>
          <w:szCs w:val="28"/>
        </w:rPr>
        <w:t>руб</w:t>
      </w:r>
      <w:r w:rsidR="002C4FB8">
        <w:rPr>
          <w:sz w:val="28"/>
          <w:szCs w:val="28"/>
        </w:rPr>
        <w:t>лей</w:t>
      </w:r>
      <w:r w:rsidRPr="0088696D">
        <w:rPr>
          <w:sz w:val="28"/>
          <w:szCs w:val="28"/>
        </w:rPr>
        <w:t>, в том числе по городскому округу «Город Волжск» - 64,6 млн. </w:t>
      </w:r>
      <w:r w:rsidR="002C4FB8" w:rsidRPr="0088696D">
        <w:rPr>
          <w:sz w:val="28"/>
          <w:szCs w:val="28"/>
        </w:rPr>
        <w:t>руб</w:t>
      </w:r>
      <w:r w:rsidR="002C4FB8">
        <w:rPr>
          <w:sz w:val="28"/>
          <w:szCs w:val="28"/>
        </w:rPr>
        <w:t>лей,</w:t>
      </w:r>
      <w:r w:rsidRPr="0088696D">
        <w:rPr>
          <w:sz w:val="28"/>
          <w:szCs w:val="28"/>
        </w:rPr>
        <w:t xml:space="preserve"> Звениговскому району - 3,5 млн. руб</w:t>
      </w:r>
      <w:r w:rsidR="002C4FB8">
        <w:rPr>
          <w:sz w:val="28"/>
          <w:szCs w:val="28"/>
        </w:rPr>
        <w:t>лей,</w:t>
      </w:r>
      <w:r w:rsidRPr="0088696D">
        <w:rPr>
          <w:sz w:val="28"/>
          <w:szCs w:val="28"/>
        </w:rPr>
        <w:t xml:space="preserve"> Медведевскому району - 50,7 млн. </w:t>
      </w:r>
      <w:r w:rsidR="002C4FB8" w:rsidRPr="0088696D">
        <w:rPr>
          <w:sz w:val="28"/>
          <w:szCs w:val="28"/>
        </w:rPr>
        <w:t>руб</w:t>
      </w:r>
      <w:r w:rsidR="002C4FB8">
        <w:rPr>
          <w:sz w:val="28"/>
          <w:szCs w:val="28"/>
        </w:rPr>
        <w:t>лей,</w:t>
      </w:r>
      <w:r w:rsidRPr="0088696D">
        <w:rPr>
          <w:sz w:val="28"/>
          <w:szCs w:val="28"/>
        </w:rPr>
        <w:t xml:space="preserve"> Моркинскому району - </w:t>
      </w:r>
      <w:r w:rsidR="002C4FB8">
        <w:rPr>
          <w:sz w:val="28"/>
          <w:szCs w:val="28"/>
        </w:rPr>
        <w:br/>
      </w:r>
      <w:r w:rsidRPr="0088696D">
        <w:rPr>
          <w:sz w:val="28"/>
          <w:szCs w:val="28"/>
        </w:rPr>
        <w:t>21,8 млн. </w:t>
      </w:r>
      <w:r w:rsidR="002C4FB8" w:rsidRPr="0088696D">
        <w:rPr>
          <w:sz w:val="28"/>
          <w:szCs w:val="28"/>
        </w:rPr>
        <w:t>руб</w:t>
      </w:r>
      <w:r w:rsidR="002C4FB8">
        <w:rPr>
          <w:sz w:val="28"/>
          <w:szCs w:val="28"/>
        </w:rPr>
        <w:t>лей</w:t>
      </w:r>
      <w:r w:rsidRPr="0088696D">
        <w:rPr>
          <w:sz w:val="28"/>
          <w:szCs w:val="28"/>
        </w:rPr>
        <w:t>, Советскому району - 25,5 млн. </w:t>
      </w:r>
      <w:r w:rsidR="002C4FB8" w:rsidRPr="0088696D">
        <w:rPr>
          <w:sz w:val="28"/>
          <w:szCs w:val="28"/>
        </w:rPr>
        <w:t>руб</w:t>
      </w:r>
      <w:r w:rsidR="002C4FB8">
        <w:rPr>
          <w:sz w:val="28"/>
          <w:szCs w:val="28"/>
        </w:rPr>
        <w:t>лей</w:t>
      </w:r>
      <w:r w:rsidRPr="0088696D">
        <w:rPr>
          <w:sz w:val="28"/>
          <w:szCs w:val="28"/>
        </w:rPr>
        <w:t>.</w:t>
      </w:r>
    </w:p>
    <w:p w:rsidR="00693828" w:rsidRPr="0088696D" w:rsidRDefault="00693828" w:rsidP="00693828">
      <w:pPr>
        <w:ind w:firstLine="709"/>
        <w:jc w:val="both"/>
        <w:rPr>
          <w:sz w:val="28"/>
          <w:szCs w:val="28"/>
        </w:rPr>
      </w:pPr>
      <w:r w:rsidRPr="0088696D">
        <w:rPr>
          <w:sz w:val="28"/>
          <w:szCs w:val="28"/>
        </w:rPr>
        <w:t>В 2019 - 2021 годах прогнозируется снижение данного показателя, что связано с завершением строительства и вводом в эксплуатацию ряда объектов капитального строительства в муниципальных образованиях республики.</w:t>
      </w:r>
    </w:p>
    <w:p w:rsidR="00693828" w:rsidRPr="0088696D" w:rsidRDefault="00693828" w:rsidP="00693828">
      <w:pPr>
        <w:ind w:firstLine="709"/>
        <w:jc w:val="both"/>
        <w:rPr>
          <w:sz w:val="28"/>
          <w:szCs w:val="28"/>
        </w:rPr>
      </w:pPr>
      <w:r w:rsidRPr="0088696D">
        <w:rPr>
          <w:sz w:val="28"/>
          <w:szCs w:val="28"/>
        </w:rPr>
        <w:t xml:space="preserve">Объем не завершенного в установленные сроки строительства </w:t>
      </w:r>
      <w:r w:rsidRPr="0088696D">
        <w:rPr>
          <w:sz w:val="28"/>
          <w:szCs w:val="28"/>
        </w:rPr>
        <w:br/>
        <w:t xml:space="preserve">по городскому округу «Город Волжск» в 2018 году составил 64,6 млн. руб. Объектами незавершенного строительства являются водозабор № 4 в районе дер. Александровка и КНС-2 по ул. Советская </w:t>
      </w:r>
      <w:r w:rsidR="008D2F9F">
        <w:rPr>
          <w:sz w:val="28"/>
          <w:szCs w:val="28"/>
        </w:rPr>
        <w:br/>
      </w:r>
      <w:r w:rsidRPr="0088696D">
        <w:rPr>
          <w:sz w:val="28"/>
          <w:szCs w:val="28"/>
        </w:rPr>
        <w:t xml:space="preserve">в г. Волжске. В настоящее время данные объекты законсервированы. </w:t>
      </w:r>
      <w:r w:rsidRPr="0088696D">
        <w:rPr>
          <w:sz w:val="28"/>
          <w:szCs w:val="28"/>
        </w:rPr>
        <w:br/>
        <w:t>В связи с дефицитом средств бюджета муниципального образования и высокой сметной стоимостью данных объектов, продолжение строительства планируется с привлечением средств республиканского бюджета на условиях софинансирования.</w:t>
      </w:r>
    </w:p>
    <w:p w:rsidR="00693828" w:rsidRPr="0088696D" w:rsidRDefault="00693828" w:rsidP="00693828">
      <w:pPr>
        <w:ind w:firstLine="567"/>
        <w:jc w:val="both"/>
        <w:rPr>
          <w:sz w:val="28"/>
          <w:szCs w:val="28"/>
        </w:rPr>
      </w:pPr>
      <w:r w:rsidRPr="0088696D">
        <w:rPr>
          <w:sz w:val="28"/>
          <w:szCs w:val="28"/>
        </w:rPr>
        <w:t>Объем не завершенного в установленные сроки строительства</w:t>
      </w:r>
      <w:r w:rsidRPr="0088696D">
        <w:rPr>
          <w:sz w:val="28"/>
          <w:szCs w:val="28"/>
        </w:rPr>
        <w:br/>
        <w:t>по муниципальному образованию «Звениговский муниципальный район» в 2018 году по расходам на проектно-изыскательские работы и проектно-сметную документацию составил 3 511,5 тыс. руб</w:t>
      </w:r>
      <w:r w:rsidR="002C4FB8">
        <w:rPr>
          <w:sz w:val="28"/>
          <w:szCs w:val="28"/>
        </w:rPr>
        <w:t>лей</w:t>
      </w:r>
      <w:r w:rsidR="00243E23">
        <w:rPr>
          <w:sz w:val="28"/>
          <w:szCs w:val="28"/>
        </w:rPr>
        <w:t>.</w:t>
      </w:r>
    </w:p>
    <w:p w:rsidR="00693828" w:rsidRPr="0088696D" w:rsidRDefault="00693828" w:rsidP="00693828">
      <w:pPr>
        <w:ind w:firstLine="709"/>
        <w:jc w:val="both"/>
        <w:rPr>
          <w:sz w:val="28"/>
          <w:szCs w:val="28"/>
        </w:rPr>
      </w:pPr>
      <w:r w:rsidRPr="0088696D">
        <w:rPr>
          <w:sz w:val="28"/>
          <w:szCs w:val="28"/>
        </w:rPr>
        <w:t>Увеличение объемов незаве</w:t>
      </w:r>
      <w:r w:rsidR="00243E23">
        <w:rPr>
          <w:sz w:val="28"/>
          <w:szCs w:val="28"/>
        </w:rPr>
        <w:t>ршенного строительства в 2018 году</w:t>
      </w:r>
      <w:r w:rsidRPr="0088696D">
        <w:rPr>
          <w:sz w:val="28"/>
          <w:szCs w:val="28"/>
        </w:rPr>
        <w:t xml:space="preserve"> произошло за с</w:t>
      </w:r>
      <w:r w:rsidR="00243E23">
        <w:rPr>
          <w:sz w:val="28"/>
          <w:szCs w:val="28"/>
        </w:rPr>
        <w:t>чет объекта берегоукрепление р. </w:t>
      </w:r>
      <w:r w:rsidRPr="0088696D">
        <w:rPr>
          <w:sz w:val="28"/>
          <w:szCs w:val="28"/>
        </w:rPr>
        <w:t xml:space="preserve">Волги </w:t>
      </w:r>
      <w:r w:rsidRPr="0088696D">
        <w:rPr>
          <w:sz w:val="28"/>
          <w:szCs w:val="28"/>
        </w:rPr>
        <w:br/>
        <w:t>на 97</w:t>
      </w:r>
      <w:r w:rsidR="002C4FB8">
        <w:rPr>
          <w:sz w:val="28"/>
          <w:szCs w:val="28"/>
        </w:rPr>
        <w:t>4</w:t>
      </w:r>
      <w:r w:rsidRPr="0088696D">
        <w:rPr>
          <w:sz w:val="28"/>
          <w:szCs w:val="28"/>
        </w:rPr>
        <w:t xml:space="preserve"> тыс. руб</w:t>
      </w:r>
      <w:r w:rsidR="002C4FB8">
        <w:rPr>
          <w:sz w:val="28"/>
          <w:szCs w:val="28"/>
        </w:rPr>
        <w:t>лей</w:t>
      </w:r>
      <w:r w:rsidRPr="0088696D">
        <w:rPr>
          <w:sz w:val="28"/>
          <w:szCs w:val="28"/>
        </w:rPr>
        <w:t xml:space="preserve">. </w:t>
      </w:r>
    </w:p>
    <w:p w:rsidR="00693828" w:rsidRPr="0088696D" w:rsidRDefault="00693828" w:rsidP="00693828">
      <w:pPr>
        <w:ind w:firstLine="709"/>
        <w:jc w:val="both"/>
        <w:rPr>
          <w:sz w:val="28"/>
          <w:szCs w:val="28"/>
        </w:rPr>
      </w:pPr>
      <w:r w:rsidRPr="0088696D">
        <w:rPr>
          <w:sz w:val="28"/>
          <w:szCs w:val="28"/>
        </w:rPr>
        <w:t xml:space="preserve">Снижение объемов незавершенного строительства </w:t>
      </w:r>
      <w:r w:rsidRPr="0088696D">
        <w:rPr>
          <w:sz w:val="28"/>
          <w:szCs w:val="28"/>
        </w:rPr>
        <w:br/>
        <w:t>в 2019</w:t>
      </w:r>
      <w:r w:rsidR="00243E23">
        <w:rPr>
          <w:sz w:val="28"/>
          <w:szCs w:val="28"/>
        </w:rPr>
        <w:t> </w:t>
      </w:r>
      <w:r w:rsidRPr="0088696D">
        <w:rPr>
          <w:sz w:val="28"/>
          <w:szCs w:val="28"/>
        </w:rPr>
        <w:t>-</w:t>
      </w:r>
      <w:r w:rsidR="00243E23">
        <w:rPr>
          <w:sz w:val="28"/>
          <w:szCs w:val="28"/>
        </w:rPr>
        <w:t> </w:t>
      </w:r>
      <w:r w:rsidRPr="0088696D">
        <w:rPr>
          <w:sz w:val="28"/>
          <w:szCs w:val="28"/>
        </w:rPr>
        <w:t xml:space="preserve">2021 годах планируется за счет завершения строительства и ввода в эксплуатацию в 2019 году газопроводов низкого давления </w:t>
      </w:r>
      <w:r w:rsidRPr="0088696D">
        <w:rPr>
          <w:sz w:val="28"/>
          <w:szCs w:val="28"/>
        </w:rPr>
        <w:br/>
        <w:t xml:space="preserve">в дер. Ошутьялы и дер. Малая Кужмара и в 2020 году - детского сада </w:t>
      </w:r>
      <w:r w:rsidRPr="0088696D">
        <w:rPr>
          <w:sz w:val="28"/>
          <w:szCs w:val="28"/>
        </w:rPr>
        <w:br/>
        <w:t>в г. Звенигово.</w:t>
      </w:r>
    </w:p>
    <w:p w:rsidR="00693828" w:rsidRPr="0088696D" w:rsidRDefault="00693828" w:rsidP="00693828">
      <w:pPr>
        <w:ind w:firstLine="709"/>
        <w:jc w:val="both"/>
        <w:rPr>
          <w:sz w:val="28"/>
          <w:szCs w:val="28"/>
        </w:rPr>
      </w:pPr>
      <w:r w:rsidRPr="0088696D">
        <w:rPr>
          <w:sz w:val="28"/>
          <w:szCs w:val="28"/>
        </w:rPr>
        <w:t>Объем не завершенного в установленные сроки строительства</w:t>
      </w:r>
      <w:r w:rsidRPr="0088696D">
        <w:rPr>
          <w:sz w:val="28"/>
          <w:szCs w:val="28"/>
        </w:rPr>
        <w:br/>
        <w:t>по муниципальному образованию «Медведевский муниципальный район» в 2018 году составляет 50,7 млн.</w:t>
      </w:r>
      <w:r w:rsidR="002C4FB8">
        <w:rPr>
          <w:sz w:val="28"/>
          <w:szCs w:val="28"/>
        </w:rPr>
        <w:t> </w:t>
      </w:r>
      <w:r w:rsidRPr="0088696D">
        <w:rPr>
          <w:sz w:val="28"/>
          <w:szCs w:val="28"/>
        </w:rPr>
        <w:t>руб</w:t>
      </w:r>
      <w:r w:rsidR="002C4FB8">
        <w:rPr>
          <w:sz w:val="28"/>
          <w:szCs w:val="28"/>
        </w:rPr>
        <w:t>лей</w:t>
      </w:r>
      <w:r w:rsidRPr="0088696D">
        <w:rPr>
          <w:sz w:val="28"/>
          <w:szCs w:val="28"/>
        </w:rPr>
        <w:t xml:space="preserve">. Объектом незавершенного строительства является «Крытый манеж для мини-зоопарка в пос. Медведево». В настоящее время в связи с отсутствием финансирования строительство объекта приостановлено. Продолжение строительства планируется при поступлении дополнительных доходов </w:t>
      </w:r>
      <w:r w:rsidR="002C4FB8">
        <w:rPr>
          <w:sz w:val="28"/>
          <w:szCs w:val="28"/>
        </w:rPr>
        <w:br/>
      </w:r>
      <w:r w:rsidRPr="0088696D">
        <w:rPr>
          <w:sz w:val="28"/>
          <w:szCs w:val="28"/>
        </w:rPr>
        <w:t>в бюджет Медведевского муниципального района.</w:t>
      </w:r>
    </w:p>
    <w:p w:rsidR="00693828" w:rsidRPr="0088696D" w:rsidRDefault="00693828" w:rsidP="0069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8696D">
        <w:rPr>
          <w:sz w:val="28"/>
          <w:szCs w:val="28"/>
        </w:rPr>
        <w:tab/>
        <w:t>Объем не</w:t>
      </w:r>
      <w:r w:rsidR="00B95CB5">
        <w:rPr>
          <w:sz w:val="28"/>
          <w:szCs w:val="28"/>
        </w:rPr>
        <w:t xml:space="preserve"> </w:t>
      </w:r>
      <w:r w:rsidRPr="0088696D">
        <w:rPr>
          <w:sz w:val="28"/>
          <w:szCs w:val="28"/>
        </w:rPr>
        <w:t>завершенного в установленные сроки строительства</w:t>
      </w:r>
      <w:r w:rsidRPr="0088696D">
        <w:rPr>
          <w:sz w:val="28"/>
          <w:szCs w:val="28"/>
        </w:rPr>
        <w:br/>
        <w:t>по муниципальному образованию «Моркинский муниципальный район»</w:t>
      </w:r>
      <w:r w:rsidRPr="0088696D">
        <w:rPr>
          <w:sz w:val="28"/>
          <w:szCs w:val="28"/>
        </w:rPr>
        <w:br/>
        <w:t>в 2018 году составил 21,8 млн. руб</w:t>
      </w:r>
      <w:r w:rsidR="002C4FB8">
        <w:rPr>
          <w:sz w:val="28"/>
          <w:szCs w:val="28"/>
        </w:rPr>
        <w:t>лей</w:t>
      </w:r>
      <w:r w:rsidRPr="0088696D">
        <w:rPr>
          <w:sz w:val="28"/>
          <w:szCs w:val="28"/>
        </w:rPr>
        <w:t>, в том числе: «Спальный корпус МОУ «Коркатовский лицей» на 160 мест» - 3162,7 млн. руб</w:t>
      </w:r>
      <w:r w:rsidR="002C4FB8">
        <w:rPr>
          <w:sz w:val="28"/>
          <w:szCs w:val="28"/>
        </w:rPr>
        <w:t>лей</w:t>
      </w:r>
      <w:r w:rsidRPr="0088696D">
        <w:rPr>
          <w:sz w:val="28"/>
          <w:szCs w:val="28"/>
        </w:rPr>
        <w:t>, «Строительство школ</w:t>
      </w:r>
      <w:r w:rsidR="00243E23">
        <w:rPr>
          <w:sz w:val="28"/>
          <w:szCs w:val="28"/>
        </w:rPr>
        <w:t>ы в д.</w:t>
      </w:r>
      <w:r w:rsidR="002C4FB8">
        <w:rPr>
          <w:sz w:val="28"/>
          <w:szCs w:val="28"/>
        </w:rPr>
        <w:t> </w:t>
      </w:r>
      <w:r w:rsidR="00243E23">
        <w:rPr>
          <w:sz w:val="28"/>
          <w:szCs w:val="28"/>
        </w:rPr>
        <w:t>Шоруньжа (2-</w:t>
      </w:r>
      <w:r w:rsidRPr="0088696D">
        <w:rPr>
          <w:sz w:val="28"/>
          <w:szCs w:val="28"/>
        </w:rPr>
        <w:t xml:space="preserve">ая очередь спортивный </w:t>
      </w:r>
      <w:r w:rsidR="00243E23">
        <w:rPr>
          <w:sz w:val="28"/>
          <w:szCs w:val="28"/>
        </w:rPr>
        <w:br/>
      </w:r>
      <w:r w:rsidRPr="0088696D">
        <w:rPr>
          <w:sz w:val="28"/>
          <w:szCs w:val="28"/>
        </w:rPr>
        <w:t>блок)» - 12</w:t>
      </w:r>
      <w:r w:rsidR="00243E23">
        <w:rPr>
          <w:sz w:val="28"/>
          <w:szCs w:val="28"/>
        </w:rPr>
        <w:t>,5</w:t>
      </w:r>
      <w:r w:rsidRPr="0088696D">
        <w:rPr>
          <w:sz w:val="28"/>
          <w:szCs w:val="28"/>
        </w:rPr>
        <w:t> </w:t>
      </w:r>
      <w:r w:rsidR="00243E23">
        <w:rPr>
          <w:sz w:val="28"/>
          <w:szCs w:val="28"/>
        </w:rPr>
        <w:t>млн</w:t>
      </w:r>
      <w:r w:rsidR="002C4FB8">
        <w:rPr>
          <w:sz w:val="28"/>
          <w:szCs w:val="28"/>
        </w:rPr>
        <w:t>. рублей</w:t>
      </w:r>
      <w:r w:rsidRPr="0088696D">
        <w:rPr>
          <w:sz w:val="28"/>
          <w:szCs w:val="28"/>
        </w:rPr>
        <w:t>, «Строительство жилого дома для работников бюджетной сферы» - 6</w:t>
      </w:r>
      <w:r w:rsidR="00243E23">
        <w:rPr>
          <w:sz w:val="28"/>
          <w:szCs w:val="28"/>
        </w:rPr>
        <w:t>,2 млн</w:t>
      </w:r>
      <w:r w:rsidRPr="0088696D">
        <w:rPr>
          <w:sz w:val="28"/>
          <w:szCs w:val="28"/>
        </w:rPr>
        <w:t>. руб</w:t>
      </w:r>
      <w:r w:rsidR="002C4FB8">
        <w:rPr>
          <w:sz w:val="28"/>
          <w:szCs w:val="28"/>
        </w:rPr>
        <w:t>лей</w:t>
      </w:r>
      <w:r w:rsidRPr="0088696D">
        <w:rPr>
          <w:sz w:val="28"/>
          <w:szCs w:val="28"/>
        </w:rPr>
        <w:t>.</w:t>
      </w:r>
    </w:p>
    <w:p w:rsidR="00693828" w:rsidRPr="0088696D" w:rsidRDefault="00693828" w:rsidP="00693828">
      <w:pPr>
        <w:ind w:firstLine="709"/>
        <w:jc w:val="both"/>
        <w:rPr>
          <w:sz w:val="28"/>
          <w:szCs w:val="28"/>
        </w:rPr>
      </w:pPr>
      <w:r w:rsidRPr="00C148CD">
        <w:rPr>
          <w:sz w:val="28"/>
          <w:szCs w:val="28"/>
        </w:rPr>
        <w:t>Объем не завершенного в установленные сроки строительства</w:t>
      </w:r>
      <w:r w:rsidRPr="00C148CD">
        <w:rPr>
          <w:sz w:val="28"/>
          <w:szCs w:val="28"/>
        </w:rPr>
        <w:br/>
        <w:t>по муниципальному образованию «С</w:t>
      </w:r>
      <w:r w:rsidR="00C32C67" w:rsidRPr="00C148CD">
        <w:rPr>
          <w:sz w:val="28"/>
          <w:szCs w:val="28"/>
        </w:rPr>
        <w:t>ернур</w:t>
      </w:r>
      <w:r w:rsidRPr="00C148CD">
        <w:rPr>
          <w:sz w:val="28"/>
          <w:szCs w:val="28"/>
        </w:rPr>
        <w:t>ский муниципальный район»</w:t>
      </w:r>
      <w:r w:rsidRPr="00C148CD">
        <w:rPr>
          <w:sz w:val="28"/>
          <w:szCs w:val="28"/>
        </w:rPr>
        <w:br/>
        <w:t xml:space="preserve">в 2018 году составил </w:t>
      </w:r>
      <w:r w:rsidR="00C32C67" w:rsidRPr="00C148CD">
        <w:rPr>
          <w:sz w:val="28"/>
          <w:szCs w:val="28"/>
        </w:rPr>
        <w:t>8,9</w:t>
      </w:r>
      <w:r w:rsidRPr="00C148CD">
        <w:rPr>
          <w:sz w:val="28"/>
          <w:szCs w:val="28"/>
        </w:rPr>
        <w:t xml:space="preserve"> млн.</w:t>
      </w:r>
      <w:r w:rsidR="00C32C67" w:rsidRPr="00C148CD">
        <w:rPr>
          <w:sz w:val="28"/>
          <w:szCs w:val="28"/>
        </w:rPr>
        <w:t> </w:t>
      </w:r>
      <w:r w:rsidRPr="00C148CD">
        <w:rPr>
          <w:sz w:val="28"/>
          <w:szCs w:val="28"/>
        </w:rPr>
        <w:t>руб</w:t>
      </w:r>
      <w:r w:rsidR="00C32C67" w:rsidRPr="00C148CD">
        <w:rPr>
          <w:sz w:val="28"/>
          <w:szCs w:val="28"/>
        </w:rPr>
        <w:t>лей</w:t>
      </w:r>
      <w:r w:rsidRPr="00C148CD">
        <w:rPr>
          <w:sz w:val="28"/>
          <w:szCs w:val="28"/>
        </w:rPr>
        <w:t>. Объектами не</w:t>
      </w:r>
      <w:r w:rsidR="0010441D" w:rsidRPr="00C148CD">
        <w:rPr>
          <w:sz w:val="28"/>
          <w:szCs w:val="28"/>
        </w:rPr>
        <w:t xml:space="preserve"> </w:t>
      </w:r>
      <w:r w:rsidRPr="00C148CD">
        <w:rPr>
          <w:sz w:val="28"/>
          <w:szCs w:val="28"/>
        </w:rPr>
        <w:t xml:space="preserve">завершенного </w:t>
      </w:r>
      <w:r w:rsidR="00C32C67" w:rsidRPr="00C148CD">
        <w:rPr>
          <w:sz w:val="28"/>
          <w:szCs w:val="28"/>
        </w:rPr>
        <w:br/>
      </w:r>
      <w:r w:rsidRPr="00C148CD">
        <w:rPr>
          <w:sz w:val="28"/>
          <w:szCs w:val="28"/>
        </w:rPr>
        <w:t>в установленные сроки строительства явля</w:t>
      </w:r>
      <w:r w:rsidR="00271E02" w:rsidRPr="00C148CD">
        <w:rPr>
          <w:sz w:val="28"/>
          <w:szCs w:val="28"/>
        </w:rPr>
        <w:t>е</w:t>
      </w:r>
      <w:r w:rsidRPr="00C148CD">
        <w:rPr>
          <w:sz w:val="28"/>
          <w:szCs w:val="28"/>
        </w:rPr>
        <w:t>тся «</w:t>
      </w:r>
      <w:r w:rsidR="0010441D" w:rsidRPr="00C148CD">
        <w:rPr>
          <w:rFonts w:ascii="Times New Roman CYR" w:hAnsi="Times New Roman CYR" w:cs="Times New Roman CYR"/>
          <w:sz w:val="28"/>
          <w:szCs w:val="28"/>
          <w:lang w:eastAsia="ar-SA"/>
        </w:rPr>
        <w:t xml:space="preserve">Автомобильная дорога </w:t>
      </w:r>
      <w:r w:rsidR="00271E02" w:rsidRPr="00C148CD">
        <w:rPr>
          <w:rFonts w:ascii="Times New Roman CYR" w:hAnsi="Times New Roman CYR" w:cs="Times New Roman CYR"/>
          <w:sz w:val="28"/>
          <w:szCs w:val="28"/>
          <w:lang w:eastAsia="ar-SA"/>
        </w:rPr>
        <w:t>Подъезд к д. Лужала Сернурского района». В 2019 году планируется ввод объекта в эксплуатацию.</w:t>
      </w:r>
    </w:p>
    <w:p w:rsidR="00693828" w:rsidRPr="0088696D" w:rsidRDefault="00693828" w:rsidP="00693828">
      <w:pPr>
        <w:ind w:firstLine="709"/>
        <w:jc w:val="both"/>
        <w:rPr>
          <w:sz w:val="28"/>
          <w:szCs w:val="28"/>
        </w:rPr>
      </w:pPr>
      <w:r w:rsidRPr="0088696D">
        <w:rPr>
          <w:sz w:val="28"/>
          <w:szCs w:val="28"/>
        </w:rPr>
        <w:t xml:space="preserve">В остальных городских округах и муниципальных </w:t>
      </w:r>
      <w:r w:rsidR="00243E23">
        <w:rPr>
          <w:sz w:val="28"/>
          <w:szCs w:val="28"/>
        </w:rPr>
        <w:t xml:space="preserve">районах </w:t>
      </w:r>
      <w:r w:rsidRPr="0088696D">
        <w:rPr>
          <w:sz w:val="28"/>
          <w:szCs w:val="28"/>
        </w:rPr>
        <w:t>республики объемы не завершенного в установленные сроки строительства, осуществляемого за счет средств бюджетов городских округов (муниципальных районов) по статистическим данным, отсутствуют.</w:t>
      </w:r>
    </w:p>
    <w:p w:rsidR="00693828" w:rsidRPr="0088696D" w:rsidRDefault="00693828" w:rsidP="00693828">
      <w:pPr>
        <w:pStyle w:val="2"/>
        <w:tabs>
          <w:tab w:val="num" w:pos="1260"/>
        </w:tabs>
        <w:ind w:firstLine="709"/>
        <w:rPr>
          <w:bCs w:val="0"/>
          <w:color w:val="000000"/>
          <w:sz w:val="28"/>
          <w:szCs w:val="28"/>
        </w:rPr>
      </w:pPr>
      <w:r w:rsidRPr="0088696D">
        <w:rPr>
          <w:sz w:val="28"/>
          <w:szCs w:val="28"/>
        </w:rPr>
        <w:t>В целях сокращения объемов незавершенного строительства и вовлечения объектов в хозяйственный оборот</w:t>
      </w:r>
      <w:r w:rsidRPr="0088696D">
        <w:rPr>
          <w:bCs w:val="0"/>
          <w:color w:val="000000"/>
          <w:sz w:val="28"/>
          <w:szCs w:val="28"/>
        </w:rPr>
        <w:t xml:space="preserve"> в каждом муниципальном образовании необходимо принять планы по снижению объемов незавершенного строительства с распределением объектов незавершенного строительства по целевым функциям.</w:t>
      </w:r>
    </w:p>
    <w:p w:rsidR="00F36767" w:rsidRPr="0088696D" w:rsidRDefault="00F36767" w:rsidP="0032293D">
      <w:pPr>
        <w:ind w:firstLine="709"/>
        <w:rPr>
          <w:bCs/>
          <w:color w:val="000000"/>
          <w:sz w:val="16"/>
          <w:szCs w:val="16"/>
        </w:rPr>
      </w:pPr>
    </w:p>
    <w:p w:rsidR="00D91D36" w:rsidRPr="0088696D" w:rsidRDefault="00E867DB" w:rsidP="00DB41F2">
      <w:pPr>
        <w:pStyle w:val="2"/>
        <w:tabs>
          <w:tab w:val="num" w:pos="1260"/>
        </w:tabs>
        <w:ind w:firstLine="709"/>
        <w:rPr>
          <w:i/>
          <w:color w:val="000000"/>
          <w:sz w:val="28"/>
          <w:szCs w:val="28"/>
        </w:rPr>
      </w:pPr>
      <w:r w:rsidRPr="0088696D">
        <w:rPr>
          <w:color w:val="000000"/>
          <w:sz w:val="28"/>
          <w:szCs w:val="28"/>
        </w:rPr>
        <w:t>Показатель </w:t>
      </w:r>
      <w:r w:rsidR="00A446E5" w:rsidRPr="0088696D">
        <w:rPr>
          <w:color w:val="000000"/>
          <w:sz w:val="28"/>
          <w:szCs w:val="28"/>
        </w:rPr>
        <w:t> </w:t>
      </w:r>
      <w:r w:rsidR="00D91D36" w:rsidRPr="0088696D">
        <w:rPr>
          <w:color w:val="000000"/>
          <w:sz w:val="28"/>
          <w:szCs w:val="28"/>
        </w:rPr>
        <w:t>34</w:t>
      </w:r>
      <w:r w:rsidR="00D91D36" w:rsidRPr="0088696D">
        <w:rPr>
          <w:i/>
          <w:color w:val="000000"/>
          <w:sz w:val="28"/>
          <w:szCs w:val="28"/>
        </w:rPr>
        <w:t>.</w:t>
      </w:r>
      <w:r w:rsidRPr="0088696D">
        <w:rPr>
          <w:i/>
          <w:color w:val="000000"/>
          <w:sz w:val="28"/>
          <w:szCs w:val="28"/>
        </w:rPr>
        <w:t> </w:t>
      </w:r>
      <w:r w:rsidR="00A446E5" w:rsidRPr="0088696D">
        <w:rPr>
          <w:i/>
          <w:color w:val="000000"/>
          <w:sz w:val="28"/>
          <w:szCs w:val="28"/>
        </w:rPr>
        <w:t>  </w:t>
      </w:r>
      <w:r w:rsidR="00D91D36" w:rsidRPr="0088696D">
        <w:rPr>
          <w:b w:val="0"/>
          <w:i/>
          <w:color w:val="000000"/>
          <w:sz w:val="28"/>
          <w:szCs w:val="28"/>
        </w:rPr>
        <w:t>«Доля просроченной кредиторской задолженности по оплате труда (включая начисления на оплату труда) муниципальных бюджетных учреждений».</w:t>
      </w:r>
    </w:p>
    <w:p w:rsidR="00693828" w:rsidRPr="0088696D" w:rsidRDefault="00693828" w:rsidP="00693828">
      <w:pPr>
        <w:ind w:firstLine="709"/>
        <w:jc w:val="both"/>
        <w:rPr>
          <w:sz w:val="28"/>
          <w:szCs w:val="28"/>
        </w:rPr>
      </w:pPr>
      <w:r w:rsidRPr="0088696D">
        <w:rPr>
          <w:sz w:val="28"/>
          <w:szCs w:val="28"/>
        </w:rPr>
        <w:t>Среднереспубликанское значение данного показателя по муниципальным рай</w:t>
      </w:r>
      <w:r w:rsidR="00243E23">
        <w:rPr>
          <w:sz w:val="28"/>
          <w:szCs w:val="28"/>
        </w:rPr>
        <w:t>онам за 2018 год составляет 2,1 %</w:t>
      </w:r>
      <w:r w:rsidRPr="0088696D">
        <w:rPr>
          <w:sz w:val="28"/>
          <w:szCs w:val="28"/>
        </w:rPr>
        <w:t>.</w:t>
      </w:r>
    </w:p>
    <w:p w:rsidR="00693828" w:rsidRPr="0088696D" w:rsidRDefault="00693828" w:rsidP="00693828">
      <w:pPr>
        <w:ind w:firstLine="709"/>
        <w:jc w:val="both"/>
        <w:rPr>
          <w:sz w:val="28"/>
          <w:szCs w:val="28"/>
        </w:rPr>
      </w:pPr>
      <w:r w:rsidRPr="0088696D">
        <w:rPr>
          <w:sz w:val="28"/>
          <w:szCs w:val="28"/>
        </w:rPr>
        <w:t>Муниципальные образования, по которым показатель превышает среднереспубликанский уровень или соответствует ему: Горномарийский район - 5,0 %, Звениговский район - 2,4 %, Мари-Турекский район - 3,2%, Медведевский район-2,5%, Моркинский район -4,7%, Параньгинский район - 2,5 %, Юринский район - 2,2%.</w:t>
      </w:r>
    </w:p>
    <w:p w:rsidR="00693828" w:rsidRPr="0088696D" w:rsidRDefault="00693828" w:rsidP="00693828">
      <w:pPr>
        <w:ind w:firstLine="709"/>
        <w:jc w:val="both"/>
        <w:rPr>
          <w:sz w:val="28"/>
          <w:szCs w:val="28"/>
        </w:rPr>
      </w:pPr>
      <w:r w:rsidRPr="0088696D">
        <w:rPr>
          <w:sz w:val="28"/>
          <w:szCs w:val="28"/>
        </w:rPr>
        <w:t>Муниципальные образования, по которым показатель ниже среднереспубликанского уровня: Килемарский район - 1,3 %, Новоторъяльский район - 1,4 %.</w:t>
      </w:r>
    </w:p>
    <w:p w:rsidR="00693828" w:rsidRPr="0088696D" w:rsidRDefault="00693828" w:rsidP="00693828">
      <w:pPr>
        <w:ind w:firstLine="709"/>
        <w:jc w:val="both"/>
        <w:rPr>
          <w:sz w:val="28"/>
          <w:szCs w:val="28"/>
        </w:rPr>
      </w:pPr>
      <w:r w:rsidRPr="0088696D">
        <w:rPr>
          <w:sz w:val="28"/>
          <w:szCs w:val="28"/>
        </w:rPr>
        <w:t>Муниципальные образования, по которым данный показатель равен 0: Волжский, Куженерский, Оршанский, Сернурский, Советский районы.</w:t>
      </w:r>
    </w:p>
    <w:p w:rsidR="00693828" w:rsidRPr="0088696D" w:rsidRDefault="00243E23" w:rsidP="00693828">
      <w:pPr>
        <w:ind w:firstLine="709"/>
        <w:jc w:val="both"/>
        <w:rPr>
          <w:sz w:val="28"/>
          <w:szCs w:val="28"/>
        </w:rPr>
      </w:pPr>
      <w:r>
        <w:rPr>
          <w:sz w:val="28"/>
          <w:szCs w:val="28"/>
        </w:rPr>
        <w:t>Городские</w:t>
      </w:r>
      <w:r w:rsidR="00693828" w:rsidRPr="0088696D">
        <w:rPr>
          <w:sz w:val="28"/>
          <w:szCs w:val="28"/>
        </w:rPr>
        <w:t xml:space="preserve"> округ</w:t>
      </w:r>
      <w:r>
        <w:rPr>
          <w:sz w:val="28"/>
          <w:szCs w:val="28"/>
        </w:rPr>
        <w:t>а</w:t>
      </w:r>
      <w:r w:rsidR="00693828" w:rsidRPr="0088696D">
        <w:rPr>
          <w:sz w:val="28"/>
          <w:szCs w:val="28"/>
        </w:rPr>
        <w:t xml:space="preserve"> выгляд</w:t>
      </w:r>
      <w:r>
        <w:rPr>
          <w:sz w:val="28"/>
          <w:szCs w:val="28"/>
        </w:rPr>
        <w:t>я</w:t>
      </w:r>
      <w:r w:rsidR="00693828" w:rsidRPr="0088696D">
        <w:rPr>
          <w:sz w:val="28"/>
          <w:szCs w:val="28"/>
        </w:rPr>
        <w:t xml:space="preserve">т следующим образом: </w:t>
      </w:r>
      <w:r>
        <w:rPr>
          <w:sz w:val="28"/>
          <w:szCs w:val="28"/>
        </w:rPr>
        <w:t>«</w:t>
      </w:r>
      <w:r w:rsidR="00693828" w:rsidRPr="0088696D">
        <w:rPr>
          <w:sz w:val="28"/>
          <w:szCs w:val="28"/>
        </w:rPr>
        <w:t xml:space="preserve">Город Йошкар-Ола» - 0 %, </w:t>
      </w:r>
      <w:r>
        <w:rPr>
          <w:sz w:val="28"/>
          <w:szCs w:val="28"/>
        </w:rPr>
        <w:t xml:space="preserve">«Город Волжск» - 1,0 %, </w:t>
      </w:r>
      <w:r w:rsidR="00693828" w:rsidRPr="0088696D">
        <w:rPr>
          <w:sz w:val="28"/>
          <w:szCs w:val="28"/>
        </w:rPr>
        <w:t>«Город Козьмодемьянск» - 4,1 %.</w:t>
      </w:r>
    </w:p>
    <w:p w:rsidR="00693828" w:rsidRPr="0088696D" w:rsidRDefault="00693828" w:rsidP="00693828">
      <w:pPr>
        <w:ind w:firstLine="709"/>
        <w:jc w:val="both"/>
        <w:rPr>
          <w:sz w:val="28"/>
          <w:szCs w:val="28"/>
        </w:rPr>
      </w:pPr>
      <w:r w:rsidRPr="0088696D">
        <w:rPr>
          <w:sz w:val="28"/>
          <w:szCs w:val="28"/>
        </w:rPr>
        <w:t xml:space="preserve">Среднереспубликанское значение данного показателя </w:t>
      </w:r>
      <w:r w:rsidR="00243E23">
        <w:rPr>
          <w:sz w:val="28"/>
          <w:szCs w:val="28"/>
        </w:rPr>
        <w:br/>
      </w:r>
      <w:r w:rsidRPr="0088696D">
        <w:rPr>
          <w:sz w:val="28"/>
          <w:szCs w:val="28"/>
        </w:rPr>
        <w:t>по г</w:t>
      </w:r>
      <w:r w:rsidR="00243E23">
        <w:rPr>
          <w:sz w:val="28"/>
          <w:szCs w:val="28"/>
        </w:rPr>
        <w:t>ородским округам составляет 0,6 %</w:t>
      </w:r>
      <w:r w:rsidRPr="0088696D">
        <w:rPr>
          <w:sz w:val="28"/>
          <w:szCs w:val="28"/>
        </w:rPr>
        <w:t xml:space="preserve">. </w:t>
      </w:r>
    </w:p>
    <w:p w:rsidR="00693828" w:rsidRPr="0088696D" w:rsidRDefault="00693828" w:rsidP="00693828">
      <w:pPr>
        <w:ind w:firstLine="709"/>
        <w:jc w:val="both"/>
        <w:rPr>
          <w:b/>
          <w:sz w:val="28"/>
          <w:szCs w:val="28"/>
        </w:rPr>
      </w:pPr>
      <w:r w:rsidRPr="0088696D">
        <w:rPr>
          <w:b/>
          <w:sz w:val="28"/>
          <w:szCs w:val="28"/>
        </w:rPr>
        <w:t xml:space="preserve">В качестве рекомендаций муниципальным образованиям </w:t>
      </w:r>
      <w:r w:rsidRPr="0088696D">
        <w:rPr>
          <w:b/>
          <w:sz w:val="28"/>
          <w:szCs w:val="28"/>
        </w:rPr>
        <w:br/>
        <w:t>по недопущению просроченной кредиторской задолженности по оплате труда (включая начисления на оплату труда) работников муниципальных бюджетных учреждений предлагаем обеспечить приоритетное финансирование расходов на оплату труда (включая начисления на оплату труда) муниципальных бюджетных учреждений за счет налоговых и неналоговых доходов бюджетов городских округов и муниципальных районов.</w:t>
      </w:r>
    </w:p>
    <w:p w:rsidR="0056603C" w:rsidRPr="0088696D" w:rsidRDefault="0056603C" w:rsidP="00DB41F2">
      <w:pPr>
        <w:pStyle w:val="2"/>
        <w:tabs>
          <w:tab w:val="num" w:pos="1260"/>
        </w:tabs>
        <w:ind w:firstLine="709"/>
        <w:rPr>
          <w:bCs w:val="0"/>
          <w:color w:val="000000"/>
          <w:sz w:val="28"/>
          <w:szCs w:val="28"/>
        </w:rPr>
      </w:pPr>
    </w:p>
    <w:p w:rsidR="00D91D36" w:rsidRPr="0088696D" w:rsidRDefault="00D91D36" w:rsidP="00DB41F2">
      <w:pPr>
        <w:pStyle w:val="2"/>
        <w:tabs>
          <w:tab w:val="num" w:pos="1260"/>
        </w:tabs>
        <w:ind w:firstLine="709"/>
        <w:rPr>
          <w:b w:val="0"/>
          <w:bCs w:val="0"/>
          <w:i/>
          <w:color w:val="000000"/>
          <w:sz w:val="28"/>
          <w:szCs w:val="28"/>
        </w:rPr>
      </w:pPr>
      <w:r w:rsidRPr="0088696D">
        <w:rPr>
          <w:bCs w:val="0"/>
          <w:color w:val="000000"/>
          <w:sz w:val="28"/>
          <w:szCs w:val="28"/>
        </w:rPr>
        <w:t xml:space="preserve">Показатель 35. </w:t>
      </w:r>
      <w:r w:rsidRPr="0088696D">
        <w:rPr>
          <w:b w:val="0"/>
          <w:bCs w:val="0"/>
          <w:i/>
          <w:color w:val="000000"/>
          <w:sz w:val="28"/>
          <w:szCs w:val="28"/>
        </w:rPr>
        <w:t>«Общий объем расходов бюджета муниципального образования на содержание работников органов местного самоуправления всего, из них</w:t>
      </w:r>
      <w:r w:rsidR="00243E23">
        <w:rPr>
          <w:b w:val="0"/>
          <w:bCs w:val="0"/>
          <w:i/>
          <w:color w:val="000000"/>
          <w:sz w:val="28"/>
          <w:szCs w:val="28"/>
        </w:rPr>
        <w:t xml:space="preserve"> </w:t>
      </w:r>
      <w:r w:rsidRPr="0088696D">
        <w:rPr>
          <w:b w:val="0"/>
          <w:bCs w:val="0"/>
          <w:i/>
          <w:color w:val="000000"/>
          <w:sz w:val="28"/>
          <w:szCs w:val="28"/>
        </w:rPr>
        <w:t>в расчете на одного жителя муниципального образования»</w:t>
      </w:r>
    </w:p>
    <w:p w:rsidR="00693828" w:rsidRPr="0088696D" w:rsidRDefault="00693828" w:rsidP="00693828">
      <w:pPr>
        <w:ind w:firstLine="709"/>
        <w:jc w:val="both"/>
        <w:rPr>
          <w:sz w:val="28"/>
          <w:szCs w:val="28"/>
        </w:rPr>
      </w:pPr>
      <w:r w:rsidRPr="0088696D">
        <w:rPr>
          <w:sz w:val="28"/>
          <w:szCs w:val="28"/>
        </w:rPr>
        <w:t xml:space="preserve">Среднее значение данного показателя за 2018 год </w:t>
      </w:r>
      <w:r w:rsidRPr="0088696D">
        <w:rPr>
          <w:sz w:val="28"/>
          <w:szCs w:val="28"/>
        </w:rPr>
        <w:br/>
        <w:t>по муниципальным районам составляет 1 343 рубля с ростом на 16,2</w:t>
      </w:r>
      <w:r w:rsidR="00243E23">
        <w:rPr>
          <w:sz w:val="28"/>
          <w:szCs w:val="28"/>
        </w:rPr>
        <w:t> </w:t>
      </w:r>
      <w:r w:rsidRPr="0088696D">
        <w:rPr>
          <w:sz w:val="28"/>
          <w:szCs w:val="28"/>
        </w:rPr>
        <w:t xml:space="preserve">% </w:t>
      </w:r>
      <w:r w:rsidRPr="0088696D">
        <w:rPr>
          <w:sz w:val="28"/>
          <w:szCs w:val="28"/>
        </w:rPr>
        <w:br/>
        <w:t>к уровню 2015 года.</w:t>
      </w:r>
    </w:p>
    <w:p w:rsidR="00693828" w:rsidRPr="0088696D" w:rsidRDefault="00693828" w:rsidP="00693828">
      <w:pPr>
        <w:ind w:firstLine="709"/>
        <w:jc w:val="both"/>
        <w:rPr>
          <w:sz w:val="28"/>
          <w:szCs w:val="28"/>
        </w:rPr>
      </w:pPr>
      <w:r w:rsidRPr="0088696D">
        <w:rPr>
          <w:sz w:val="28"/>
          <w:szCs w:val="28"/>
        </w:rPr>
        <w:t>Наибольшее значение данного показателя как в 2015</w:t>
      </w:r>
      <w:r w:rsidR="00243E23">
        <w:rPr>
          <w:sz w:val="28"/>
          <w:szCs w:val="28"/>
        </w:rPr>
        <w:t xml:space="preserve"> году</w:t>
      </w:r>
      <w:r w:rsidRPr="0088696D">
        <w:rPr>
          <w:sz w:val="28"/>
          <w:szCs w:val="28"/>
        </w:rPr>
        <w:t xml:space="preserve">, так и </w:t>
      </w:r>
      <w:r w:rsidRPr="0088696D">
        <w:rPr>
          <w:sz w:val="28"/>
          <w:szCs w:val="28"/>
        </w:rPr>
        <w:br/>
        <w:t xml:space="preserve">в 2018 году зафиксировано в муниципальном образовании «Юринский муниципальный район и составляет соответственно 2 262 рубля и </w:t>
      </w:r>
      <w:r w:rsidRPr="0088696D">
        <w:rPr>
          <w:sz w:val="28"/>
          <w:szCs w:val="28"/>
        </w:rPr>
        <w:br/>
        <w:t xml:space="preserve">2 895 рублей. </w:t>
      </w:r>
    </w:p>
    <w:p w:rsidR="00A95EB1" w:rsidRPr="0088696D" w:rsidRDefault="00A95EB1" w:rsidP="00A95EB1">
      <w:pPr>
        <w:ind w:firstLine="709"/>
        <w:jc w:val="both"/>
        <w:rPr>
          <w:bCs/>
          <w:sz w:val="20"/>
          <w:szCs w:val="20"/>
        </w:rPr>
      </w:pPr>
    </w:p>
    <w:p w:rsidR="00D91D36" w:rsidRPr="0088696D" w:rsidRDefault="00D91D36" w:rsidP="005C3C05">
      <w:pPr>
        <w:pStyle w:val="2"/>
        <w:tabs>
          <w:tab w:val="num" w:pos="1260"/>
        </w:tabs>
        <w:ind w:firstLine="0"/>
        <w:jc w:val="center"/>
        <w:rPr>
          <w:bCs w:val="0"/>
          <w:color w:val="000000"/>
          <w:sz w:val="24"/>
        </w:rPr>
      </w:pPr>
      <w:r w:rsidRPr="0088696D">
        <w:rPr>
          <w:bCs w:val="0"/>
          <w:color w:val="000000"/>
          <w:sz w:val="24"/>
        </w:rPr>
        <w:t>Общий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w:t>
      </w:r>
      <w:r w:rsidR="002C1923" w:rsidRPr="0088696D">
        <w:rPr>
          <w:bCs w:val="0"/>
          <w:color w:val="000000"/>
          <w:sz w:val="24"/>
        </w:rPr>
        <w:t>7</w:t>
      </w:r>
      <w:r w:rsidRPr="0088696D">
        <w:rPr>
          <w:bCs w:val="0"/>
          <w:color w:val="000000"/>
          <w:sz w:val="24"/>
        </w:rPr>
        <w:t xml:space="preserve"> году, рублей</w:t>
      </w:r>
    </w:p>
    <w:p w:rsidR="000400F2" w:rsidRPr="0088696D" w:rsidRDefault="000400F2" w:rsidP="00DB41F2">
      <w:pPr>
        <w:pStyle w:val="2"/>
        <w:tabs>
          <w:tab w:val="num" w:pos="1260"/>
        </w:tabs>
        <w:ind w:firstLine="709"/>
        <w:jc w:val="center"/>
        <w:rPr>
          <w:bCs w:val="0"/>
          <w:color w:val="000000"/>
          <w:sz w:val="2"/>
          <w:szCs w:val="2"/>
        </w:rPr>
      </w:pPr>
    </w:p>
    <w:p w:rsidR="0056603C" w:rsidRPr="0088696D" w:rsidRDefault="00CC2EFC" w:rsidP="00A95EB1">
      <w:pPr>
        <w:pStyle w:val="2"/>
        <w:tabs>
          <w:tab w:val="num" w:pos="709"/>
        </w:tabs>
        <w:ind w:firstLine="0"/>
        <w:rPr>
          <w:color w:val="000000"/>
          <w:sz w:val="28"/>
          <w:szCs w:val="28"/>
        </w:rPr>
      </w:pPr>
      <w:r>
        <w:rPr>
          <w:noProof/>
          <w:color w:val="000000"/>
          <w:sz w:val="28"/>
          <w:szCs w:val="28"/>
        </w:rPr>
        <w:drawing>
          <wp:inline distT="0" distB="0" distL="0" distR="0">
            <wp:extent cx="5553075" cy="269557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148CD" w:rsidRPr="0088696D" w:rsidRDefault="00C148CD" w:rsidP="00C148CD">
      <w:pPr>
        <w:ind w:firstLine="709"/>
        <w:jc w:val="both"/>
        <w:rPr>
          <w:sz w:val="28"/>
          <w:szCs w:val="28"/>
        </w:rPr>
      </w:pPr>
      <w:r w:rsidRPr="0088696D">
        <w:rPr>
          <w:sz w:val="28"/>
          <w:szCs w:val="28"/>
        </w:rPr>
        <w:t xml:space="preserve">Наибольший темп роста расходов на содержание органов местного самоуправления в расчете на 1 жителя за 2018 год зафиксирован </w:t>
      </w:r>
      <w:r>
        <w:rPr>
          <w:sz w:val="28"/>
          <w:szCs w:val="28"/>
        </w:rPr>
        <w:br/>
      </w:r>
      <w:r w:rsidRPr="0088696D">
        <w:rPr>
          <w:sz w:val="28"/>
          <w:szCs w:val="28"/>
        </w:rPr>
        <w:t xml:space="preserve">в муниципальном образовании «Звениговский муниципальный район» на 32% (184 рубля). </w:t>
      </w:r>
    </w:p>
    <w:p w:rsidR="00C148CD" w:rsidRDefault="00C148CD" w:rsidP="00C148CD">
      <w:pPr>
        <w:ind w:firstLine="709"/>
        <w:jc w:val="both"/>
        <w:rPr>
          <w:sz w:val="28"/>
          <w:szCs w:val="28"/>
        </w:rPr>
      </w:pPr>
      <w:r w:rsidRPr="0088696D">
        <w:rPr>
          <w:sz w:val="28"/>
          <w:szCs w:val="28"/>
        </w:rPr>
        <w:t xml:space="preserve">В тоже время в муниципальных образованиях </w:t>
      </w:r>
      <w:r>
        <w:rPr>
          <w:sz w:val="28"/>
          <w:szCs w:val="28"/>
        </w:rPr>
        <w:t>г</w:t>
      </w:r>
      <w:r w:rsidRPr="0088696D">
        <w:rPr>
          <w:sz w:val="28"/>
          <w:szCs w:val="28"/>
        </w:rPr>
        <w:t xml:space="preserve">ородской округ «Город Йошкар-Ола», «Медведевский муниципальный район» и «Звениговский муниципальный район» отмечаются наименьшие расходы на содержание органов местного самоуправления в расчете </w:t>
      </w:r>
      <w:r w:rsidRPr="0088696D">
        <w:rPr>
          <w:sz w:val="28"/>
          <w:szCs w:val="28"/>
        </w:rPr>
        <w:br/>
        <w:t>на 1 жителя в 2018 году и составляют 447 рублей, 604 рубля и 757 рубля соответственно.</w:t>
      </w:r>
    </w:p>
    <w:p w:rsidR="00C148CD" w:rsidRPr="0088696D" w:rsidRDefault="00C148CD" w:rsidP="00C148CD">
      <w:pPr>
        <w:ind w:firstLine="709"/>
        <w:jc w:val="both"/>
        <w:rPr>
          <w:sz w:val="28"/>
          <w:szCs w:val="28"/>
          <w:lang w:eastAsia="x-none"/>
        </w:rPr>
      </w:pPr>
      <w:r w:rsidRPr="0088696D">
        <w:rPr>
          <w:sz w:val="28"/>
          <w:szCs w:val="28"/>
          <w:lang w:eastAsia="x-none"/>
        </w:rPr>
        <w:t xml:space="preserve">Снижение значений данного показателя в муниципальных образованиях и в целом по республике в планируемом периоде </w:t>
      </w:r>
      <w:r w:rsidRPr="0088696D">
        <w:rPr>
          <w:sz w:val="28"/>
          <w:szCs w:val="28"/>
          <w:lang w:eastAsia="x-none"/>
        </w:rPr>
        <w:br/>
        <w:t>на 2019</w:t>
      </w:r>
      <w:r>
        <w:rPr>
          <w:sz w:val="28"/>
          <w:szCs w:val="28"/>
          <w:lang w:eastAsia="x-none"/>
        </w:rPr>
        <w:t> </w:t>
      </w:r>
      <w:r w:rsidRPr="0088696D">
        <w:rPr>
          <w:sz w:val="28"/>
          <w:szCs w:val="28"/>
          <w:lang w:eastAsia="x-none"/>
        </w:rPr>
        <w:t>-</w:t>
      </w:r>
      <w:r>
        <w:rPr>
          <w:sz w:val="28"/>
          <w:szCs w:val="28"/>
          <w:lang w:eastAsia="x-none"/>
        </w:rPr>
        <w:t> </w:t>
      </w:r>
      <w:r w:rsidRPr="0088696D">
        <w:rPr>
          <w:sz w:val="28"/>
          <w:szCs w:val="28"/>
          <w:lang w:eastAsia="x-none"/>
        </w:rPr>
        <w:t xml:space="preserve">2021 гг. обусловлено проведением мероприятий </w:t>
      </w:r>
      <w:r>
        <w:rPr>
          <w:sz w:val="28"/>
          <w:szCs w:val="28"/>
          <w:lang w:eastAsia="x-none"/>
        </w:rPr>
        <w:br/>
      </w:r>
      <w:r w:rsidRPr="0088696D">
        <w:rPr>
          <w:sz w:val="28"/>
          <w:szCs w:val="28"/>
          <w:lang w:eastAsia="x-none"/>
        </w:rPr>
        <w:t>по оптимизации расходов на муниципальное управление.</w:t>
      </w:r>
    </w:p>
    <w:p w:rsidR="00C148CD" w:rsidRDefault="00C148CD" w:rsidP="001C1240">
      <w:pPr>
        <w:jc w:val="both"/>
        <w:rPr>
          <w:sz w:val="28"/>
          <w:szCs w:val="28"/>
          <w:lang w:eastAsia="x-none"/>
        </w:rPr>
      </w:pPr>
    </w:p>
    <w:p w:rsidR="001C1240" w:rsidRPr="0088696D" w:rsidRDefault="001C1240" w:rsidP="001C1240">
      <w:pPr>
        <w:jc w:val="both"/>
        <w:rPr>
          <w:sz w:val="28"/>
          <w:szCs w:val="28"/>
          <w:lang w:val="x-none" w:eastAsia="x-none"/>
        </w:rPr>
      </w:pPr>
      <w:r w:rsidRPr="0088696D">
        <w:rPr>
          <w:sz w:val="28"/>
          <w:szCs w:val="28"/>
          <w:lang w:val="x-none" w:eastAsia="x-none"/>
        </w:rPr>
        <w:t xml:space="preserve">В качестве рекомендаций муниципальным образованиям </w:t>
      </w:r>
      <w:r w:rsidR="00243E23">
        <w:rPr>
          <w:sz w:val="28"/>
          <w:szCs w:val="28"/>
          <w:lang w:val="x-none" w:eastAsia="x-none"/>
        </w:rPr>
        <w:br/>
      </w:r>
      <w:r w:rsidRPr="0088696D">
        <w:rPr>
          <w:sz w:val="28"/>
          <w:szCs w:val="28"/>
          <w:lang w:val="x-none" w:eastAsia="x-none"/>
        </w:rPr>
        <w:t>по сокращению расходов на содержание работников органов местного самоуправления в расчете на 1 жителя предлагае</w:t>
      </w:r>
      <w:r w:rsidR="00243E23">
        <w:rPr>
          <w:sz w:val="28"/>
          <w:szCs w:val="28"/>
          <w:lang w:eastAsia="x-none"/>
        </w:rPr>
        <w:t>тся</w:t>
      </w:r>
      <w:r w:rsidRPr="0088696D">
        <w:rPr>
          <w:sz w:val="28"/>
          <w:szCs w:val="28"/>
          <w:lang w:val="x-none" w:eastAsia="x-none"/>
        </w:rPr>
        <w:t>:</w:t>
      </w:r>
    </w:p>
    <w:p w:rsidR="001C1240" w:rsidRPr="0088696D" w:rsidRDefault="001C1240" w:rsidP="001C1240">
      <w:pPr>
        <w:ind w:firstLine="720"/>
        <w:jc w:val="both"/>
        <w:rPr>
          <w:sz w:val="28"/>
          <w:szCs w:val="28"/>
          <w:lang w:eastAsia="x-none"/>
        </w:rPr>
      </w:pPr>
      <w:r w:rsidRPr="0088696D">
        <w:rPr>
          <w:sz w:val="28"/>
          <w:szCs w:val="28"/>
          <w:lang w:eastAsia="x-none"/>
        </w:rPr>
        <w:t xml:space="preserve">обеспечить выполнение Соглашений о предоставлении дотации </w:t>
      </w:r>
      <w:r w:rsidR="00243E23">
        <w:rPr>
          <w:sz w:val="28"/>
          <w:szCs w:val="28"/>
          <w:lang w:eastAsia="x-none"/>
        </w:rPr>
        <w:br/>
      </w:r>
      <w:r w:rsidRPr="0088696D">
        <w:rPr>
          <w:sz w:val="28"/>
          <w:szCs w:val="28"/>
          <w:lang w:eastAsia="x-none"/>
        </w:rPr>
        <w:t>на выравнивание бюджетной обеспеченности из республиканского бюджета местному бюджету;</w:t>
      </w:r>
    </w:p>
    <w:p w:rsidR="001C1240" w:rsidRPr="0088696D" w:rsidRDefault="001C1240" w:rsidP="001C1240">
      <w:pPr>
        <w:ind w:firstLine="720"/>
        <w:jc w:val="both"/>
        <w:rPr>
          <w:sz w:val="28"/>
          <w:szCs w:val="28"/>
          <w:lang w:eastAsia="x-none"/>
        </w:rPr>
      </w:pPr>
      <w:r w:rsidRPr="0088696D">
        <w:rPr>
          <w:sz w:val="28"/>
          <w:szCs w:val="28"/>
          <w:lang w:eastAsia="x-none"/>
        </w:rPr>
        <w:t xml:space="preserve">обеспечить выполнение Соглашений о мерах по повышению эффективности использования бюджетных средств, увеличения налоговых и неналоговых доходов местного бюджета; </w:t>
      </w:r>
    </w:p>
    <w:p w:rsidR="001C1240" w:rsidRPr="0088696D" w:rsidRDefault="001C1240" w:rsidP="001C1240">
      <w:pPr>
        <w:ind w:firstLine="720"/>
        <w:jc w:val="both"/>
        <w:rPr>
          <w:sz w:val="28"/>
          <w:szCs w:val="28"/>
          <w:lang w:eastAsia="x-none"/>
        </w:rPr>
      </w:pPr>
      <w:r w:rsidRPr="0088696D">
        <w:rPr>
          <w:sz w:val="28"/>
          <w:szCs w:val="28"/>
          <w:lang w:eastAsia="x-none"/>
        </w:rPr>
        <w:t>обеспечить проведение мероприятий по оптимизации расходов бюджетов муниципальных образований, в том числе за счет сокращения численности муниципальных служащих и работников органов местного самоуправления;</w:t>
      </w:r>
    </w:p>
    <w:p w:rsidR="001C1240" w:rsidRPr="0088696D" w:rsidRDefault="001C1240" w:rsidP="001C1240">
      <w:pPr>
        <w:tabs>
          <w:tab w:val="num" w:pos="1260"/>
        </w:tabs>
        <w:ind w:firstLine="720"/>
        <w:jc w:val="both"/>
        <w:rPr>
          <w:bCs/>
          <w:sz w:val="28"/>
          <w:szCs w:val="28"/>
          <w:lang w:eastAsia="x-none"/>
        </w:rPr>
      </w:pPr>
      <w:r w:rsidRPr="0088696D">
        <w:rPr>
          <w:bCs/>
          <w:sz w:val="28"/>
          <w:szCs w:val="28"/>
          <w:lang w:val="x-none" w:eastAsia="x-none"/>
        </w:rPr>
        <w:t xml:space="preserve">обеспечить формирование </w:t>
      </w:r>
      <w:r w:rsidRPr="0088696D">
        <w:rPr>
          <w:bCs/>
          <w:color w:val="000000"/>
          <w:sz w:val="28"/>
          <w:szCs w:val="28"/>
          <w:lang w:val="x-none" w:eastAsia="x-none"/>
        </w:rPr>
        <w:t xml:space="preserve">расходов на содержание органов местного самоуправления в пределах нормативов, утвержденных постановлением Правительства Республики Марий Эл от 28 апреля </w:t>
      </w:r>
      <w:r w:rsidRPr="0088696D">
        <w:rPr>
          <w:bCs/>
          <w:color w:val="000000"/>
          <w:sz w:val="28"/>
          <w:szCs w:val="28"/>
          <w:lang w:val="x-none" w:eastAsia="x-none"/>
        </w:rPr>
        <w:br/>
        <w:t>2011 г. №135</w:t>
      </w:r>
      <w:r w:rsidRPr="0088696D">
        <w:rPr>
          <w:bCs/>
          <w:color w:val="000000"/>
          <w:sz w:val="28"/>
          <w:szCs w:val="28"/>
          <w:lang w:eastAsia="x-none"/>
        </w:rPr>
        <w:t>.</w:t>
      </w:r>
    </w:p>
    <w:p w:rsidR="00D91D36" w:rsidRPr="0088696D" w:rsidRDefault="00D91D36" w:rsidP="00DB41F2">
      <w:pPr>
        <w:pStyle w:val="af9"/>
        <w:spacing w:after="0" w:line="240" w:lineRule="auto"/>
        <w:ind w:left="0" w:firstLine="708"/>
        <w:jc w:val="both"/>
        <w:rPr>
          <w:rFonts w:ascii="Times New Roman" w:hAnsi="Times New Roman"/>
          <w:b/>
          <w:color w:val="000000"/>
          <w:sz w:val="10"/>
          <w:szCs w:val="10"/>
        </w:rPr>
      </w:pPr>
    </w:p>
    <w:p w:rsidR="003F00FB" w:rsidRPr="0088696D" w:rsidRDefault="00290C89" w:rsidP="00DB41F2">
      <w:pPr>
        <w:pStyle w:val="af9"/>
        <w:spacing w:after="0" w:line="240" w:lineRule="auto"/>
        <w:ind w:left="0" w:firstLine="708"/>
        <w:jc w:val="both"/>
        <w:rPr>
          <w:rFonts w:ascii="Times New Roman" w:hAnsi="Times New Roman"/>
          <w:b/>
          <w:color w:val="000000"/>
          <w:sz w:val="28"/>
          <w:szCs w:val="28"/>
        </w:rPr>
      </w:pPr>
      <w:r w:rsidRPr="0088696D">
        <w:rPr>
          <w:rFonts w:ascii="Times New Roman" w:hAnsi="Times New Roman"/>
          <w:b/>
          <w:color w:val="000000"/>
          <w:sz w:val="28"/>
          <w:szCs w:val="28"/>
        </w:rPr>
        <w:t>Показатель </w:t>
      </w:r>
      <w:r w:rsidR="003F00FB" w:rsidRPr="0088696D">
        <w:rPr>
          <w:rFonts w:ascii="Times New Roman" w:hAnsi="Times New Roman"/>
          <w:b/>
          <w:color w:val="000000"/>
          <w:sz w:val="28"/>
          <w:szCs w:val="28"/>
        </w:rPr>
        <w:t>36.</w:t>
      </w:r>
      <w:r w:rsidRPr="0088696D">
        <w:rPr>
          <w:rFonts w:ascii="Times New Roman" w:hAnsi="Times New Roman"/>
          <w:b/>
          <w:color w:val="000000"/>
          <w:sz w:val="28"/>
          <w:szCs w:val="28"/>
        </w:rPr>
        <w:t> </w:t>
      </w:r>
      <w:r w:rsidR="003F00FB" w:rsidRPr="0088696D">
        <w:rPr>
          <w:rFonts w:ascii="Times New Roman" w:eastAsia="Times New Roman" w:hAnsi="Times New Roman"/>
          <w:i/>
          <w:color w:val="000000"/>
          <w:sz w:val="28"/>
          <w:szCs w:val="2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3F00FB" w:rsidRPr="0088696D" w:rsidRDefault="0056603C" w:rsidP="00DB41F2">
      <w:pPr>
        <w:pStyle w:val="af9"/>
        <w:spacing w:after="0" w:line="240" w:lineRule="auto"/>
        <w:ind w:left="0" w:firstLine="708"/>
        <w:jc w:val="both"/>
        <w:rPr>
          <w:rFonts w:ascii="Times New Roman" w:hAnsi="Times New Roman"/>
          <w:color w:val="000000"/>
          <w:sz w:val="28"/>
          <w:szCs w:val="28"/>
        </w:rPr>
      </w:pPr>
      <w:r w:rsidRPr="0088696D">
        <w:rPr>
          <w:rFonts w:ascii="Times New Roman" w:hAnsi="Times New Roman"/>
          <w:color w:val="000000"/>
          <w:sz w:val="28"/>
          <w:szCs w:val="28"/>
        </w:rPr>
        <w:t>В</w:t>
      </w:r>
      <w:r w:rsidR="003F00FB" w:rsidRPr="0088696D">
        <w:rPr>
          <w:rFonts w:ascii="Times New Roman" w:hAnsi="Times New Roman"/>
          <w:color w:val="000000"/>
          <w:sz w:val="28"/>
          <w:szCs w:val="28"/>
        </w:rPr>
        <w:t>о всех городских округах и муниципальных районах документы территориального планирования</w:t>
      </w:r>
      <w:r w:rsidR="00767DD7" w:rsidRPr="0088696D">
        <w:rPr>
          <w:rFonts w:ascii="Times New Roman" w:hAnsi="Times New Roman"/>
          <w:color w:val="000000"/>
          <w:sz w:val="28"/>
          <w:szCs w:val="28"/>
        </w:rPr>
        <w:t xml:space="preserve"> утверждены в полном объеме</w:t>
      </w:r>
      <w:r w:rsidR="003F00FB" w:rsidRPr="0088696D">
        <w:rPr>
          <w:rFonts w:ascii="Times New Roman" w:hAnsi="Times New Roman"/>
          <w:color w:val="000000"/>
          <w:sz w:val="28"/>
          <w:szCs w:val="28"/>
        </w:rPr>
        <w:t>.</w:t>
      </w:r>
    </w:p>
    <w:p w:rsidR="004144B5" w:rsidRPr="0088696D" w:rsidRDefault="004144B5" w:rsidP="00DB41F2">
      <w:pPr>
        <w:pStyle w:val="af9"/>
        <w:spacing w:after="0" w:line="240" w:lineRule="auto"/>
        <w:ind w:left="0" w:firstLine="708"/>
        <w:jc w:val="both"/>
        <w:rPr>
          <w:rFonts w:ascii="Times New Roman" w:hAnsi="Times New Roman"/>
          <w:b/>
          <w:color w:val="000000"/>
          <w:sz w:val="10"/>
          <w:szCs w:val="10"/>
        </w:rPr>
      </w:pPr>
    </w:p>
    <w:p w:rsidR="00910E60" w:rsidRPr="0088696D" w:rsidRDefault="00290C89" w:rsidP="00DB41F2">
      <w:pPr>
        <w:pStyle w:val="af9"/>
        <w:spacing w:after="0" w:line="240" w:lineRule="auto"/>
        <w:ind w:left="0" w:firstLine="708"/>
        <w:jc w:val="both"/>
        <w:rPr>
          <w:rFonts w:ascii="Times New Roman" w:eastAsia="Times New Roman" w:hAnsi="Times New Roman"/>
          <w:i/>
          <w:color w:val="000000"/>
          <w:sz w:val="28"/>
          <w:szCs w:val="28"/>
          <w:lang w:eastAsia="ru-RU"/>
        </w:rPr>
      </w:pPr>
      <w:r w:rsidRPr="0088696D">
        <w:rPr>
          <w:rFonts w:ascii="Times New Roman" w:hAnsi="Times New Roman"/>
          <w:b/>
          <w:color w:val="000000"/>
          <w:sz w:val="28"/>
          <w:szCs w:val="28"/>
        </w:rPr>
        <w:t>Показатель </w:t>
      </w:r>
      <w:r w:rsidR="00910E60" w:rsidRPr="0088696D">
        <w:rPr>
          <w:rFonts w:ascii="Times New Roman" w:hAnsi="Times New Roman"/>
          <w:b/>
          <w:color w:val="000000"/>
          <w:sz w:val="28"/>
          <w:szCs w:val="28"/>
        </w:rPr>
        <w:t>38.</w:t>
      </w:r>
      <w:r w:rsidRPr="0088696D">
        <w:rPr>
          <w:rFonts w:ascii="Times New Roman" w:hAnsi="Times New Roman"/>
          <w:b/>
          <w:color w:val="000000"/>
          <w:sz w:val="28"/>
          <w:szCs w:val="28"/>
        </w:rPr>
        <w:t> </w:t>
      </w:r>
      <w:r w:rsidR="00910E60" w:rsidRPr="0088696D">
        <w:rPr>
          <w:rFonts w:ascii="Times New Roman" w:eastAsia="Times New Roman" w:hAnsi="Times New Roman"/>
          <w:i/>
          <w:color w:val="000000"/>
          <w:sz w:val="28"/>
          <w:szCs w:val="28"/>
          <w:lang w:eastAsia="ru-RU"/>
        </w:rPr>
        <w:t>«Среднегодовая численность постоянного населения»</w:t>
      </w:r>
    </w:p>
    <w:p w:rsidR="00701123" w:rsidRPr="0088696D" w:rsidRDefault="00701123" w:rsidP="00701123">
      <w:pPr>
        <w:ind w:firstLine="709"/>
        <w:jc w:val="both"/>
        <w:rPr>
          <w:color w:val="000000"/>
          <w:sz w:val="28"/>
          <w:szCs w:val="28"/>
        </w:rPr>
      </w:pPr>
      <w:r w:rsidRPr="0088696D">
        <w:rPr>
          <w:color w:val="000000"/>
          <w:sz w:val="28"/>
          <w:szCs w:val="28"/>
        </w:rPr>
        <w:t xml:space="preserve">Демографическая ситуация в муниципальных образованиях республики, как и в целом по Республике Марий Эл, характеризуется </w:t>
      </w:r>
      <w:r w:rsidRPr="0088696D">
        <w:rPr>
          <w:color w:val="000000"/>
          <w:sz w:val="28"/>
          <w:szCs w:val="28"/>
        </w:rPr>
        <w:br/>
        <w:t xml:space="preserve">тенденцией снижения численности постоянного населения, главным образом обусловленная естественной убылью населения </w:t>
      </w:r>
      <w:r w:rsidRPr="0088696D">
        <w:rPr>
          <w:color w:val="000000"/>
          <w:sz w:val="28"/>
          <w:szCs w:val="28"/>
        </w:rPr>
        <w:br/>
        <w:t>и в 15 муниципальных образованиях республики сопровождающая миграционной убылью населения.</w:t>
      </w:r>
    </w:p>
    <w:p w:rsidR="00701123" w:rsidRPr="0088696D" w:rsidRDefault="00701123" w:rsidP="00701123">
      <w:pPr>
        <w:ind w:firstLine="709"/>
        <w:jc w:val="both"/>
        <w:rPr>
          <w:sz w:val="28"/>
          <w:szCs w:val="28"/>
        </w:rPr>
      </w:pPr>
      <w:r w:rsidRPr="0088696D">
        <w:rPr>
          <w:sz w:val="28"/>
          <w:szCs w:val="28"/>
        </w:rPr>
        <w:t>Численность постоянного населения республики (в среднегодовом исчислении) за 2018 год составила 681,4 тыс. человек и сократилась по сравнению с 2017 годом на 0,3 %.</w:t>
      </w:r>
    </w:p>
    <w:p w:rsidR="00701123" w:rsidRPr="0088696D" w:rsidRDefault="00701123" w:rsidP="00701123">
      <w:pPr>
        <w:ind w:firstLine="709"/>
        <w:jc w:val="both"/>
        <w:rPr>
          <w:sz w:val="28"/>
          <w:szCs w:val="28"/>
        </w:rPr>
      </w:pPr>
      <w:r w:rsidRPr="0088696D">
        <w:rPr>
          <w:sz w:val="28"/>
          <w:szCs w:val="28"/>
        </w:rPr>
        <w:t xml:space="preserve">В 2018 году рост численности постоянного населения отмечается </w:t>
      </w:r>
      <w:r w:rsidRPr="0088696D">
        <w:rPr>
          <w:sz w:val="28"/>
          <w:szCs w:val="28"/>
        </w:rPr>
        <w:br/>
        <w:t xml:space="preserve">в городском округе «Город Йошкар-Ола» - 101,3 % к уровню 2017 года </w:t>
      </w:r>
      <w:r w:rsidRPr="0088696D">
        <w:rPr>
          <w:sz w:val="28"/>
          <w:szCs w:val="28"/>
        </w:rPr>
        <w:br/>
        <w:t>и в муниципальном образовании «Медведевский муниципальный район» - 100,1 %.</w:t>
      </w:r>
    </w:p>
    <w:p w:rsidR="00701123" w:rsidRPr="0088696D" w:rsidRDefault="00701123" w:rsidP="00701123">
      <w:pPr>
        <w:ind w:firstLine="709"/>
        <w:jc w:val="both"/>
        <w:rPr>
          <w:sz w:val="28"/>
          <w:szCs w:val="28"/>
        </w:rPr>
      </w:pPr>
      <w:r w:rsidRPr="0088696D">
        <w:rPr>
          <w:sz w:val="28"/>
          <w:szCs w:val="28"/>
        </w:rPr>
        <w:t>В остальных муниципальных образованиях отмечается снижение численности населения.</w:t>
      </w:r>
    </w:p>
    <w:p w:rsidR="00701123" w:rsidRPr="0088696D" w:rsidRDefault="00701123" w:rsidP="00701123">
      <w:pPr>
        <w:jc w:val="center"/>
        <w:rPr>
          <w:sz w:val="8"/>
          <w:szCs w:val="8"/>
        </w:rPr>
      </w:pPr>
    </w:p>
    <w:p w:rsidR="00701123" w:rsidRPr="0088696D" w:rsidRDefault="00701123" w:rsidP="00701123">
      <w:pPr>
        <w:jc w:val="center"/>
        <w:rPr>
          <w:sz w:val="8"/>
          <w:szCs w:val="8"/>
        </w:rPr>
      </w:pPr>
    </w:p>
    <w:p w:rsidR="00701123" w:rsidRPr="0088696D" w:rsidRDefault="00701123" w:rsidP="00701123">
      <w:pPr>
        <w:jc w:val="center"/>
        <w:rPr>
          <w:b/>
        </w:rPr>
      </w:pPr>
      <w:r w:rsidRPr="0088696D">
        <w:rPr>
          <w:b/>
        </w:rPr>
        <w:t xml:space="preserve">Темп роста среднегодовой численности постоянного населения </w:t>
      </w:r>
    </w:p>
    <w:p w:rsidR="00701123" w:rsidRPr="0088696D" w:rsidRDefault="00701123" w:rsidP="00701123">
      <w:pPr>
        <w:jc w:val="center"/>
        <w:rPr>
          <w:b/>
        </w:rPr>
      </w:pPr>
      <w:r w:rsidRPr="0088696D">
        <w:rPr>
          <w:b/>
        </w:rPr>
        <w:t xml:space="preserve">в разрезе муниципальных образований </w:t>
      </w:r>
    </w:p>
    <w:p w:rsidR="00701123" w:rsidRPr="0088696D" w:rsidRDefault="00701123" w:rsidP="00701123">
      <w:pPr>
        <w:jc w:val="center"/>
        <w:rPr>
          <w:b/>
        </w:rPr>
      </w:pPr>
    </w:p>
    <w:p w:rsidR="00701123" w:rsidRPr="0088696D" w:rsidRDefault="00CC2EFC" w:rsidP="00701123">
      <w:pPr>
        <w:jc w:val="center"/>
        <w:rPr>
          <w:color w:val="FF0000"/>
          <w:sz w:val="8"/>
          <w:szCs w:val="8"/>
        </w:rPr>
      </w:pPr>
      <w:r>
        <w:rPr>
          <w:noProof/>
          <w:sz w:val="28"/>
          <w:szCs w:val="28"/>
        </w:rPr>
        <w:drawing>
          <wp:inline distT="0" distB="0" distL="0" distR="0">
            <wp:extent cx="5981700" cy="280035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01123" w:rsidRPr="0088696D" w:rsidRDefault="00701123" w:rsidP="00701123">
      <w:pPr>
        <w:ind w:firstLine="709"/>
        <w:jc w:val="both"/>
        <w:rPr>
          <w:color w:val="000000"/>
          <w:spacing w:val="1"/>
          <w:sz w:val="28"/>
          <w:szCs w:val="28"/>
        </w:rPr>
      </w:pPr>
      <w:r w:rsidRPr="0088696D">
        <w:rPr>
          <w:color w:val="000000"/>
          <w:spacing w:val="3"/>
          <w:sz w:val="28"/>
          <w:szCs w:val="28"/>
        </w:rPr>
        <w:t xml:space="preserve">В 2018 году естественная убыль населения республики составила </w:t>
      </w:r>
      <w:r w:rsidRPr="0088696D">
        <w:rPr>
          <w:color w:val="000000"/>
          <w:spacing w:val="3"/>
          <w:sz w:val="28"/>
          <w:szCs w:val="28"/>
        </w:rPr>
        <w:br/>
        <w:t xml:space="preserve">1254 человека, или -1,8 </w:t>
      </w:r>
      <w:r w:rsidRPr="0088696D">
        <w:rPr>
          <w:color w:val="000000"/>
          <w:spacing w:val="1"/>
          <w:sz w:val="28"/>
          <w:szCs w:val="28"/>
        </w:rPr>
        <w:t xml:space="preserve">на 1000 человек населения (в 2017 году - убыль  354 человека, или -0,5 на 1000 человек населения). </w:t>
      </w:r>
    </w:p>
    <w:p w:rsidR="00701123" w:rsidRPr="0088696D" w:rsidRDefault="00701123" w:rsidP="00701123">
      <w:pPr>
        <w:ind w:firstLine="720"/>
        <w:jc w:val="both"/>
        <w:rPr>
          <w:sz w:val="28"/>
          <w:szCs w:val="28"/>
        </w:rPr>
      </w:pPr>
      <w:r w:rsidRPr="0088696D">
        <w:rPr>
          <w:sz w:val="28"/>
          <w:szCs w:val="28"/>
        </w:rPr>
        <w:t xml:space="preserve">Общий коэффициент рождаемости по итогам 2018 года  составил </w:t>
      </w:r>
      <w:r w:rsidRPr="0088696D">
        <w:rPr>
          <w:sz w:val="28"/>
          <w:szCs w:val="28"/>
        </w:rPr>
        <w:br/>
        <w:t>10,9 на 1000 человек населения (за 2017 год - 11,9), общий коэффициент смертности  составил 12,7 на 1000 человек населения (за 2017 год - 12,4).</w:t>
      </w:r>
    </w:p>
    <w:p w:rsidR="00701123" w:rsidRPr="0088696D" w:rsidRDefault="00701123" w:rsidP="00701123">
      <w:pPr>
        <w:ind w:firstLine="709"/>
        <w:jc w:val="both"/>
        <w:rPr>
          <w:color w:val="000000"/>
          <w:spacing w:val="1"/>
          <w:sz w:val="28"/>
          <w:szCs w:val="28"/>
        </w:rPr>
      </w:pPr>
      <w:r w:rsidRPr="0088696D">
        <w:rPr>
          <w:color w:val="000000"/>
          <w:spacing w:val="1"/>
          <w:sz w:val="28"/>
          <w:szCs w:val="28"/>
        </w:rPr>
        <w:t xml:space="preserve">В разрезе муниципальных образований естественный прирост </w:t>
      </w:r>
      <w:r w:rsidRPr="0088696D">
        <w:rPr>
          <w:color w:val="000000"/>
          <w:spacing w:val="1"/>
          <w:sz w:val="28"/>
          <w:szCs w:val="28"/>
        </w:rPr>
        <w:br/>
        <w:t>за 2018 год отмечается только в Медведевском районе (193 человека).</w:t>
      </w:r>
    </w:p>
    <w:p w:rsidR="00701123" w:rsidRPr="0088696D" w:rsidRDefault="00701123" w:rsidP="00701123">
      <w:pPr>
        <w:ind w:firstLine="709"/>
        <w:jc w:val="both"/>
        <w:rPr>
          <w:sz w:val="28"/>
          <w:szCs w:val="28"/>
        </w:rPr>
      </w:pPr>
      <w:r w:rsidRPr="0088696D">
        <w:rPr>
          <w:sz w:val="28"/>
          <w:szCs w:val="28"/>
        </w:rPr>
        <w:t xml:space="preserve">Сохраняется миграционная убыль населения, вместе  с тем в ряде муниципальных образований отмечается ее замедление. Миграционная убыль населения по республике за 2018 год составила 699 человек </w:t>
      </w:r>
      <w:r w:rsidRPr="0088696D">
        <w:rPr>
          <w:sz w:val="28"/>
          <w:szCs w:val="28"/>
        </w:rPr>
        <w:br/>
        <w:t xml:space="preserve">и снизилась по сравнению с 2017 годом на 35 % (за 2017 год  - </w:t>
      </w:r>
      <w:r w:rsidRPr="0088696D">
        <w:rPr>
          <w:sz w:val="28"/>
          <w:szCs w:val="28"/>
        </w:rPr>
        <w:br/>
        <w:t xml:space="preserve">1997  человек). </w:t>
      </w:r>
    </w:p>
    <w:p w:rsidR="00701123" w:rsidRPr="0088696D" w:rsidRDefault="00701123" w:rsidP="00701123">
      <w:pPr>
        <w:ind w:firstLine="709"/>
        <w:jc w:val="both"/>
        <w:rPr>
          <w:sz w:val="28"/>
          <w:szCs w:val="28"/>
        </w:rPr>
      </w:pPr>
      <w:r w:rsidRPr="0088696D">
        <w:rPr>
          <w:sz w:val="28"/>
          <w:szCs w:val="28"/>
        </w:rPr>
        <w:t>Миграционный прирост за 2018 год зафиксирован в городских округах «Город  Йошкар-Ола» (+3643 человека) и «Город Козьмодемьянск» (+15 человек).</w:t>
      </w:r>
    </w:p>
    <w:p w:rsidR="00701123" w:rsidRPr="0088696D" w:rsidRDefault="00701123" w:rsidP="00701123">
      <w:pPr>
        <w:ind w:firstLine="709"/>
        <w:jc w:val="both"/>
        <w:rPr>
          <w:sz w:val="28"/>
          <w:szCs w:val="28"/>
        </w:rPr>
      </w:pPr>
      <w:r w:rsidRPr="0088696D">
        <w:rPr>
          <w:color w:val="000000"/>
          <w:sz w:val="28"/>
          <w:szCs w:val="28"/>
        </w:rPr>
        <w:t>В целях преодоления негативных тенденций в демографических процессах, формирования предпосылок к стабилизации численности населения и последующему демографическому росту в республике реализ</w:t>
      </w:r>
      <w:r w:rsidR="00243E23">
        <w:rPr>
          <w:color w:val="000000"/>
          <w:sz w:val="28"/>
          <w:szCs w:val="28"/>
        </w:rPr>
        <w:t>уются</w:t>
      </w:r>
      <w:r w:rsidRPr="0088696D">
        <w:rPr>
          <w:color w:val="000000"/>
          <w:sz w:val="28"/>
          <w:szCs w:val="28"/>
        </w:rPr>
        <w:t xml:space="preserve"> мероприятия «д</w:t>
      </w:r>
      <w:r w:rsidRPr="0088696D">
        <w:rPr>
          <w:sz w:val="28"/>
          <w:szCs w:val="28"/>
        </w:rPr>
        <w:t>орожной карты» «Изменения в отраслях социальной сферы, направленные на повышение эффективности здравоохранения в Республике Марий Эл», государственн</w:t>
      </w:r>
      <w:r w:rsidR="00243E23">
        <w:rPr>
          <w:sz w:val="28"/>
          <w:szCs w:val="28"/>
        </w:rPr>
        <w:t>ая</w:t>
      </w:r>
      <w:r w:rsidRPr="0088696D">
        <w:rPr>
          <w:sz w:val="28"/>
          <w:szCs w:val="28"/>
        </w:rPr>
        <w:t xml:space="preserve"> программ</w:t>
      </w:r>
      <w:r w:rsidR="00243E23">
        <w:rPr>
          <w:sz w:val="28"/>
          <w:szCs w:val="28"/>
        </w:rPr>
        <w:t>а</w:t>
      </w:r>
      <w:r w:rsidRPr="0088696D">
        <w:rPr>
          <w:sz w:val="28"/>
          <w:szCs w:val="28"/>
        </w:rPr>
        <w:t xml:space="preserve"> Республики Марий Эл «Развитие здравоохранения» на 2013 - 2025 годы.</w:t>
      </w:r>
    </w:p>
    <w:p w:rsidR="00701123" w:rsidRPr="0088696D" w:rsidRDefault="00701123" w:rsidP="00701123">
      <w:pPr>
        <w:ind w:firstLine="709"/>
        <w:jc w:val="both"/>
        <w:rPr>
          <w:color w:val="000000"/>
          <w:sz w:val="28"/>
          <w:szCs w:val="28"/>
        </w:rPr>
      </w:pPr>
      <w:r w:rsidRPr="0088696D">
        <w:rPr>
          <w:sz w:val="28"/>
          <w:szCs w:val="28"/>
        </w:rPr>
        <w:t xml:space="preserve">Мероприятия направлены на снижение смертности населения </w:t>
      </w:r>
      <w:r w:rsidRPr="0088696D">
        <w:rPr>
          <w:sz w:val="28"/>
          <w:szCs w:val="28"/>
        </w:rPr>
        <w:br/>
        <w:t>от болезней кровообращения, онкологических заболеваний, туберкулеза, дорожно-транспортных происшествий и др.</w:t>
      </w:r>
    </w:p>
    <w:p w:rsidR="00701123" w:rsidRPr="0088696D" w:rsidRDefault="00701123" w:rsidP="00701123">
      <w:pPr>
        <w:ind w:firstLine="709"/>
        <w:jc w:val="both"/>
        <w:rPr>
          <w:color w:val="000000"/>
          <w:sz w:val="28"/>
          <w:szCs w:val="28"/>
        </w:rPr>
      </w:pPr>
    </w:p>
    <w:p w:rsidR="00701123" w:rsidRPr="0088696D" w:rsidRDefault="00701123" w:rsidP="00701123">
      <w:pPr>
        <w:ind w:firstLine="709"/>
        <w:jc w:val="both"/>
        <w:rPr>
          <w:b/>
          <w:sz w:val="28"/>
          <w:szCs w:val="28"/>
        </w:rPr>
      </w:pPr>
      <w:r w:rsidRPr="0088696D">
        <w:rPr>
          <w:b/>
          <w:sz w:val="28"/>
          <w:szCs w:val="28"/>
        </w:rPr>
        <w:t xml:space="preserve">Рекомендации: </w:t>
      </w:r>
    </w:p>
    <w:p w:rsidR="00701123" w:rsidRPr="0088696D" w:rsidRDefault="00701123" w:rsidP="00701123">
      <w:pPr>
        <w:ind w:firstLine="709"/>
        <w:jc w:val="both"/>
        <w:rPr>
          <w:b/>
          <w:sz w:val="28"/>
          <w:szCs w:val="28"/>
        </w:rPr>
      </w:pPr>
      <w:r w:rsidRPr="0088696D">
        <w:rPr>
          <w:b/>
          <w:sz w:val="28"/>
          <w:szCs w:val="28"/>
        </w:rPr>
        <w:t xml:space="preserve">В целях обеспечения положительных тенденций </w:t>
      </w:r>
      <w:r w:rsidRPr="0088696D">
        <w:rPr>
          <w:b/>
          <w:sz w:val="28"/>
          <w:szCs w:val="28"/>
        </w:rPr>
        <w:br/>
        <w:t xml:space="preserve">в демографической ситуации в муниципальных образованиях </w:t>
      </w:r>
      <w:r w:rsidR="00243E23">
        <w:rPr>
          <w:b/>
          <w:sz w:val="28"/>
          <w:szCs w:val="28"/>
        </w:rPr>
        <w:t>проводить активную работу</w:t>
      </w:r>
      <w:r w:rsidRPr="0088696D">
        <w:rPr>
          <w:b/>
          <w:sz w:val="28"/>
          <w:szCs w:val="28"/>
        </w:rPr>
        <w:t xml:space="preserve"> по реализации запланированных мероприятий, направленных на улучшение демографической ситуации в Республике Марий Эл, укрепление 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 учреждений образования, физической культуры и спорта. </w:t>
      </w:r>
    </w:p>
    <w:p w:rsidR="00701123" w:rsidRPr="0088696D" w:rsidRDefault="00701123" w:rsidP="00701123">
      <w:pPr>
        <w:ind w:firstLine="708"/>
        <w:jc w:val="both"/>
        <w:rPr>
          <w:b/>
          <w:bCs/>
          <w:sz w:val="28"/>
          <w:szCs w:val="28"/>
        </w:rPr>
      </w:pPr>
      <w:r w:rsidRPr="0088696D">
        <w:rPr>
          <w:b/>
          <w:bCs/>
          <w:sz w:val="28"/>
          <w:szCs w:val="28"/>
        </w:rPr>
        <w:t xml:space="preserve">В целях снижения миграционной убыли населения </w:t>
      </w:r>
      <w:r w:rsidRPr="0088696D">
        <w:rPr>
          <w:b/>
          <w:bCs/>
          <w:sz w:val="28"/>
          <w:szCs w:val="28"/>
        </w:rPr>
        <w:br/>
        <w:t xml:space="preserve">в муниципальных образованиях </w:t>
      </w:r>
      <w:r w:rsidR="00243E23">
        <w:rPr>
          <w:b/>
          <w:bCs/>
          <w:sz w:val="28"/>
          <w:szCs w:val="28"/>
        </w:rPr>
        <w:t xml:space="preserve">необходимо </w:t>
      </w:r>
      <w:r w:rsidRPr="0088696D">
        <w:rPr>
          <w:b/>
          <w:bCs/>
          <w:sz w:val="28"/>
          <w:szCs w:val="28"/>
        </w:rPr>
        <w:t xml:space="preserve">реализовывать мероприятия по содействию занятости населения </w:t>
      </w:r>
      <w:r w:rsidRPr="0088696D">
        <w:rPr>
          <w:b/>
          <w:sz w:val="28"/>
          <w:szCs w:val="28"/>
        </w:rPr>
        <w:t>и снижению уровня общей безработицы</w:t>
      </w:r>
      <w:r w:rsidR="00243E23">
        <w:rPr>
          <w:b/>
          <w:sz w:val="28"/>
          <w:szCs w:val="28"/>
        </w:rPr>
        <w:t>,</w:t>
      </w:r>
      <w:r w:rsidRPr="0088696D">
        <w:rPr>
          <w:sz w:val="28"/>
          <w:szCs w:val="28"/>
        </w:rPr>
        <w:t xml:space="preserve"> </w:t>
      </w:r>
      <w:r w:rsidRPr="0088696D">
        <w:rPr>
          <w:b/>
          <w:bCs/>
          <w:sz w:val="28"/>
          <w:szCs w:val="28"/>
        </w:rPr>
        <w:t>с использованием механизмов муниципально-частного партнерства комплексно решать вопросы по созданию новых производств, развитие социальной инфраструктуры на селе, содействи</w:t>
      </w:r>
      <w:r w:rsidR="00243E23">
        <w:rPr>
          <w:b/>
          <w:bCs/>
          <w:sz w:val="28"/>
          <w:szCs w:val="28"/>
        </w:rPr>
        <w:t>я</w:t>
      </w:r>
      <w:r w:rsidRPr="0088696D">
        <w:rPr>
          <w:b/>
          <w:bCs/>
          <w:sz w:val="28"/>
          <w:szCs w:val="28"/>
        </w:rPr>
        <w:t xml:space="preserve"> гражданам в получении земельных участков под строительство жилья.</w:t>
      </w:r>
    </w:p>
    <w:p w:rsidR="004E72B0" w:rsidRPr="0088696D" w:rsidRDefault="004E72B0" w:rsidP="00DB41F2">
      <w:pPr>
        <w:pStyle w:val="2"/>
        <w:tabs>
          <w:tab w:val="num" w:pos="1260"/>
        </w:tabs>
        <w:ind w:firstLine="709"/>
        <w:rPr>
          <w:bCs w:val="0"/>
          <w:sz w:val="28"/>
          <w:szCs w:val="28"/>
        </w:rPr>
      </w:pPr>
    </w:p>
    <w:p w:rsidR="00583DCA" w:rsidRPr="0088696D" w:rsidRDefault="00583DCA" w:rsidP="00DB41F2">
      <w:pPr>
        <w:jc w:val="center"/>
        <w:rPr>
          <w:b/>
          <w:bCs/>
          <w:color w:val="000000"/>
          <w:sz w:val="28"/>
          <w:szCs w:val="28"/>
        </w:rPr>
      </w:pPr>
      <w:r w:rsidRPr="0088696D">
        <w:rPr>
          <w:b/>
          <w:bCs/>
          <w:color w:val="000000"/>
          <w:sz w:val="28"/>
          <w:szCs w:val="28"/>
        </w:rPr>
        <w:t>2.9. </w:t>
      </w:r>
      <w:r w:rsidR="002C7C5A" w:rsidRPr="0088696D">
        <w:rPr>
          <w:b/>
          <w:bCs/>
          <w:color w:val="000000"/>
          <w:sz w:val="28"/>
          <w:szCs w:val="28"/>
        </w:rPr>
        <w:t>Энергосбережение и повышение энергетической эффективности</w:t>
      </w:r>
    </w:p>
    <w:p w:rsidR="004144B5" w:rsidRPr="0088696D" w:rsidRDefault="004144B5" w:rsidP="00DB41F2">
      <w:pPr>
        <w:jc w:val="center"/>
        <w:rPr>
          <w:bCs/>
          <w:color w:val="000000"/>
          <w:sz w:val="16"/>
          <w:szCs w:val="16"/>
        </w:rPr>
      </w:pPr>
    </w:p>
    <w:p w:rsidR="00583DCA" w:rsidRPr="0088696D" w:rsidRDefault="00583DCA" w:rsidP="00DB41F2">
      <w:pPr>
        <w:ind w:firstLine="709"/>
        <w:jc w:val="both"/>
        <w:rPr>
          <w:bCs/>
          <w:i/>
          <w:color w:val="000000"/>
          <w:sz w:val="28"/>
          <w:szCs w:val="28"/>
        </w:rPr>
      </w:pPr>
      <w:r w:rsidRPr="0088696D">
        <w:rPr>
          <w:b/>
          <w:bCs/>
          <w:color w:val="000000"/>
          <w:sz w:val="28"/>
          <w:szCs w:val="28"/>
        </w:rPr>
        <w:t xml:space="preserve">Показатель </w:t>
      </w:r>
      <w:r w:rsidR="0030328E" w:rsidRPr="0088696D">
        <w:rPr>
          <w:b/>
          <w:bCs/>
          <w:color w:val="000000"/>
          <w:sz w:val="28"/>
          <w:szCs w:val="28"/>
        </w:rPr>
        <w:t>39</w:t>
      </w:r>
      <w:r w:rsidRPr="0088696D">
        <w:rPr>
          <w:b/>
          <w:bCs/>
          <w:color w:val="000000"/>
          <w:sz w:val="28"/>
          <w:szCs w:val="28"/>
        </w:rPr>
        <w:t xml:space="preserve">. </w:t>
      </w:r>
      <w:r w:rsidRPr="0088696D">
        <w:rPr>
          <w:bCs/>
          <w:i/>
          <w:color w:val="000000"/>
          <w:sz w:val="28"/>
          <w:szCs w:val="28"/>
        </w:rPr>
        <w:t>«Удельная величина потребления энергетических ресурсов</w:t>
      </w:r>
      <w:r w:rsidR="0030328E" w:rsidRPr="0088696D">
        <w:rPr>
          <w:bCs/>
          <w:i/>
          <w:color w:val="000000"/>
          <w:sz w:val="28"/>
          <w:szCs w:val="28"/>
        </w:rPr>
        <w:t xml:space="preserve"> в многоквартирных домах»</w:t>
      </w:r>
    </w:p>
    <w:p w:rsidR="001C1240" w:rsidRPr="0088696D" w:rsidRDefault="001C1240" w:rsidP="001C1240">
      <w:pPr>
        <w:ind w:firstLine="709"/>
        <w:jc w:val="both"/>
        <w:rPr>
          <w:sz w:val="28"/>
          <w:szCs w:val="28"/>
          <w:lang w:eastAsia="en-US"/>
        </w:rPr>
      </w:pPr>
      <w:r w:rsidRPr="0088696D">
        <w:rPr>
          <w:sz w:val="28"/>
          <w:szCs w:val="28"/>
          <w:lang w:eastAsia="en-US"/>
        </w:rPr>
        <w:t>В среднем по Республике Марий Эл в 2018 г</w:t>
      </w:r>
      <w:r w:rsidR="00243E23">
        <w:rPr>
          <w:sz w:val="28"/>
          <w:szCs w:val="28"/>
          <w:lang w:eastAsia="en-US"/>
        </w:rPr>
        <w:t>оду</w:t>
      </w:r>
      <w:r w:rsidRPr="0088696D">
        <w:rPr>
          <w:sz w:val="28"/>
          <w:szCs w:val="28"/>
          <w:lang w:eastAsia="en-US"/>
        </w:rPr>
        <w:t xml:space="preserve"> годовой удельный расход энергетических ресурсов в многоквартирных домах составил:</w:t>
      </w:r>
    </w:p>
    <w:p w:rsidR="001C1240" w:rsidRPr="0088696D" w:rsidRDefault="001C1240" w:rsidP="001C1240">
      <w:pPr>
        <w:ind w:firstLine="709"/>
        <w:jc w:val="both"/>
        <w:rPr>
          <w:sz w:val="28"/>
          <w:szCs w:val="28"/>
          <w:lang w:eastAsia="en-US"/>
        </w:rPr>
      </w:pPr>
      <w:r w:rsidRPr="0088696D">
        <w:rPr>
          <w:sz w:val="28"/>
          <w:szCs w:val="28"/>
          <w:lang w:eastAsia="en-US"/>
        </w:rPr>
        <w:t>электрической энергии - 535,93 кВт/ч на 1 проживающего;</w:t>
      </w:r>
    </w:p>
    <w:p w:rsidR="001C1240" w:rsidRPr="0088696D" w:rsidRDefault="001C1240" w:rsidP="001C1240">
      <w:pPr>
        <w:ind w:firstLine="709"/>
        <w:jc w:val="both"/>
        <w:rPr>
          <w:sz w:val="28"/>
          <w:szCs w:val="28"/>
          <w:lang w:eastAsia="en-US"/>
        </w:rPr>
      </w:pPr>
      <w:r w:rsidRPr="0088696D">
        <w:rPr>
          <w:sz w:val="28"/>
          <w:szCs w:val="28"/>
          <w:lang w:eastAsia="en-US"/>
        </w:rPr>
        <w:t>тепловой энергии - 0,24 Гкал на 1 кв. метр общей площади;</w:t>
      </w:r>
    </w:p>
    <w:p w:rsidR="001C1240" w:rsidRPr="0088696D" w:rsidRDefault="001C1240" w:rsidP="001C1240">
      <w:pPr>
        <w:ind w:firstLine="709"/>
        <w:jc w:val="both"/>
        <w:rPr>
          <w:sz w:val="28"/>
          <w:szCs w:val="28"/>
          <w:lang w:eastAsia="en-US"/>
        </w:rPr>
      </w:pPr>
      <w:r w:rsidRPr="0088696D">
        <w:rPr>
          <w:sz w:val="28"/>
          <w:szCs w:val="28"/>
          <w:lang w:eastAsia="en-US"/>
        </w:rPr>
        <w:t>горячей воды - 6,63 куб. метров на 1 проживающего;</w:t>
      </w:r>
    </w:p>
    <w:p w:rsidR="001C1240" w:rsidRPr="0088696D" w:rsidRDefault="001C1240" w:rsidP="001C1240">
      <w:pPr>
        <w:ind w:firstLine="709"/>
        <w:jc w:val="both"/>
        <w:rPr>
          <w:sz w:val="28"/>
          <w:szCs w:val="28"/>
          <w:lang w:eastAsia="en-US"/>
        </w:rPr>
      </w:pPr>
      <w:r w:rsidRPr="0088696D">
        <w:rPr>
          <w:sz w:val="28"/>
          <w:szCs w:val="28"/>
          <w:lang w:eastAsia="en-US"/>
        </w:rPr>
        <w:t>холодной воды - 26,79 куб. метров на 1 проживающего;</w:t>
      </w:r>
    </w:p>
    <w:p w:rsidR="001C1240" w:rsidRPr="0088696D" w:rsidRDefault="001C1240" w:rsidP="001C1240">
      <w:pPr>
        <w:ind w:firstLine="709"/>
        <w:jc w:val="both"/>
        <w:rPr>
          <w:sz w:val="28"/>
          <w:szCs w:val="28"/>
          <w:lang w:eastAsia="en-US"/>
        </w:rPr>
      </w:pPr>
      <w:r w:rsidRPr="0088696D">
        <w:rPr>
          <w:sz w:val="28"/>
          <w:szCs w:val="28"/>
          <w:lang w:eastAsia="en-US"/>
        </w:rPr>
        <w:t>природного газа - 209,69 куб. метров на 1 проживающего.</w:t>
      </w:r>
    </w:p>
    <w:p w:rsidR="001C1240" w:rsidRPr="0088696D" w:rsidRDefault="001C1240" w:rsidP="001C1240">
      <w:pPr>
        <w:ind w:firstLine="709"/>
        <w:jc w:val="both"/>
        <w:rPr>
          <w:sz w:val="28"/>
          <w:szCs w:val="28"/>
          <w:lang w:eastAsia="en-US"/>
        </w:rPr>
      </w:pPr>
      <w:r w:rsidRPr="0088696D">
        <w:rPr>
          <w:sz w:val="28"/>
          <w:szCs w:val="28"/>
          <w:lang w:eastAsia="en-US"/>
        </w:rPr>
        <w:t>Ниже среднереспубликанского значения удельное потребление:</w:t>
      </w:r>
    </w:p>
    <w:p w:rsidR="001C1240" w:rsidRPr="0088696D" w:rsidRDefault="001C1240" w:rsidP="001C1240">
      <w:pPr>
        <w:ind w:firstLine="709"/>
        <w:jc w:val="both"/>
        <w:rPr>
          <w:sz w:val="28"/>
          <w:szCs w:val="28"/>
          <w:lang w:eastAsia="en-US"/>
        </w:rPr>
      </w:pPr>
      <w:r w:rsidRPr="0088696D">
        <w:rPr>
          <w:i/>
          <w:sz w:val="28"/>
          <w:szCs w:val="28"/>
          <w:lang w:eastAsia="en-US"/>
        </w:rPr>
        <w:t>электрической энергии</w:t>
      </w:r>
      <w:r w:rsidRPr="0088696D">
        <w:rPr>
          <w:sz w:val="28"/>
          <w:szCs w:val="28"/>
          <w:lang w:eastAsia="en-US"/>
        </w:rPr>
        <w:t xml:space="preserve"> в многоквартирных домах</w:t>
      </w:r>
      <w:r w:rsidRPr="0088696D">
        <w:rPr>
          <w:sz w:val="28"/>
          <w:szCs w:val="28"/>
          <w:lang w:eastAsia="en-US"/>
        </w:rPr>
        <w:br/>
        <w:t>в г. Волжске, Волжском, Горномарийском, Звениговском, Моркинском, Новоторъяльском и Советском муниципальных районах,</w:t>
      </w:r>
    </w:p>
    <w:p w:rsidR="001C1240" w:rsidRPr="0088696D" w:rsidRDefault="001C1240" w:rsidP="001C1240">
      <w:pPr>
        <w:ind w:firstLine="709"/>
        <w:jc w:val="both"/>
        <w:rPr>
          <w:sz w:val="28"/>
          <w:szCs w:val="28"/>
          <w:lang w:eastAsia="en-US"/>
        </w:rPr>
      </w:pPr>
      <w:r w:rsidRPr="0088696D">
        <w:rPr>
          <w:i/>
          <w:sz w:val="28"/>
          <w:szCs w:val="28"/>
          <w:lang w:eastAsia="en-US"/>
        </w:rPr>
        <w:t>тепловой энергии</w:t>
      </w:r>
      <w:r w:rsidRPr="0088696D">
        <w:rPr>
          <w:sz w:val="28"/>
          <w:szCs w:val="28"/>
          <w:lang w:eastAsia="en-US"/>
        </w:rPr>
        <w:t xml:space="preserve"> в многоквартирных домах в г. Йошкар-Оле, </w:t>
      </w:r>
      <w:r w:rsidRPr="0088696D">
        <w:rPr>
          <w:sz w:val="28"/>
          <w:szCs w:val="28"/>
          <w:lang w:eastAsia="en-US"/>
        </w:rPr>
        <w:br/>
        <w:t>г. Волжске, г. Козьмодемьянске и Звениговском районах,</w:t>
      </w:r>
    </w:p>
    <w:p w:rsidR="001C1240" w:rsidRPr="0088696D" w:rsidRDefault="001C1240" w:rsidP="001C1240">
      <w:pPr>
        <w:ind w:firstLine="709"/>
        <w:jc w:val="both"/>
        <w:rPr>
          <w:sz w:val="28"/>
          <w:szCs w:val="28"/>
          <w:lang w:eastAsia="en-US"/>
        </w:rPr>
      </w:pPr>
      <w:r w:rsidRPr="0088696D">
        <w:rPr>
          <w:i/>
          <w:sz w:val="28"/>
          <w:szCs w:val="28"/>
          <w:lang w:eastAsia="en-US"/>
        </w:rPr>
        <w:t>горячей воды</w:t>
      </w:r>
      <w:r w:rsidRPr="0088696D">
        <w:rPr>
          <w:sz w:val="28"/>
          <w:szCs w:val="28"/>
          <w:lang w:eastAsia="en-US"/>
        </w:rPr>
        <w:t xml:space="preserve"> в многоквартирных домах в Звениговском, Килемарском и Мари-Турекском муниципальных районах;</w:t>
      </w:r>
    </w:p>
    <w:p w:rsidR="001C1240" w:rsidRPr="0088696D" w:rsidRDefault="001C1240" w:rsidP="001C1240">
      <w:pPr>
        <w:ind w:firstLine="709"/>
        <w:jc w:val="both"/>
        <w:rPr>
          <w:sz w:val="28"/>
          <w:szCs w:val="28"/>
          <w:lang w:eastAsia="en-US"/>
        </w:rPr>
      </w:pPr>
      <w:r w:rsidRPr="0088696D">
        <w:rPr>
          <w:i/>
          <w:sz w:val="28"/>
          <w:szCs w:val="28"/>
          <w:lang w:eastAsia="en-US"/>
        </w:rPr>
        <w:t>холодной воды</w:t>
      </w:r>
      <w:r w:rsidRPr="0088696D">
        <w:rPr>
          <w:sz w:val="28"/>
          <w:szCs w:val="28"/>
          <w:lang w:eastAsia="en-US"/>
        </w:rPr>
        <w:t xml:space="preserve"> в многоквартирных домах в Звениговском, Килемарском, и Юринском муниципальных районах,</w:t>
      </w:r>
    </w:p>
    <w:p w:rsidR="001C1240" w:rsidRPr="0088696D" w:rsidRDefault="001C1240" w:rsidP="001C1240">
      <w:pPr>
        <w:ind w:firstLine="709"/>
        <w:jc w:val="both"/>
        <w:rPr>
          <w:sz w:val="28"/>
          <w:szCs w:val="28"/>
          <w:lang w:eastAsia="en-US"/>
        </w:rPr>
      </w:pPr>
      <w:r w:rsidRPr="0088696D">
        <w:rPr>
          <w:i/>
          <w:sz w:val="28"/>
          <w:szCs w:val="28"/>
          <w:lang w:eastAsia="en-US"/>
        </w:rPr>
        <w:t>природного газа</w:t>
      </w:r>
      <w:r w:rsidRPr="0088696D">
        <w:rPr>
          <w:sz w:val="28"/>
          <w:szCs w:val="28"/>
          <w:lang w:eastAsia="en-US"/>
        </w:rPr>
        <w:t xml:space="preserve"> в многоквартирных домах в г. Волжске,</w:t>
      </w:r>
      <w:r w:rsidRPr="0088696D">
        <w:rPr>
          <w:sz w:val="28"/>
          <w:szCs w:val="28"/>
          <w:lang w:eastAsia="en-US"/>
        </w:rPr>
        <w:br/>
        <w:t>г. Козьмодемьянске, Волжском, Звениговском, Оршанском</w:t>
      </w:r>
      <w:r w:rsidRPr="0088696D">
        <w:rPr>
          <w:sz w:val="28"/>
          <w:szCs w:val="28"/>
          <w:lang w:eastAsia="en-US"/>
        </w:rPr>
        <w:br/>
        <w:t>и Сернурском муниципальных районах.</w:t>
      </w:r>
    </w:p>
    <w:p w:rsidR="001C1240" w:rsidRPr="0088696D" w:rsidRDefault="001C1240" w:rsidP="001C1240">
      <w:pPr>
        <w:ind w:firstLine="709"/>
        <w:jc w:val="both"/>
        <w:rPr>
          <w:sz w:val="28"/>
          <w:szCs w:val="28"/>
          <w:lang w:eastAsia="en-US"/>
        </w:rPr>
      </w:pPr>
      <w:r w:rsidRPr="0088696D">
        <w:rPr>
          <w:sz w:val="28"/>
          <w:szCs w:val="28"/>
          <w:lang w:eastAsia="en-US"/>
        </w:rPr>
        <w:t>Удельная величина потребления газа в многоквартирных домах</w:t>
      </w:r>
      <w:r w:rsidRPr="0088696D">
        <w:rPr>
          <w:sz w:val="28"/>
          <w:szCs w:val="28"/>
          <w:lang w:eastAsia="en-US"/>
        </w:rPr>
        <w:br/>
        <w:t>в Медведевском и Советском районах скорректирована по данным</w:t>
      </w:r>
      <w:r w:rsidRPr="0088696D">
        <w:rPr>
          <w:sz w:val="28"/>
          <w:szCs w:val="28"/>
          <w:lang w:eastAsia="en-US"/>
        </w:rPr>
        <w:br/>
        <w:t>ООО «Газпром межрегионгаз Йошкар-Ола».</w:t>
      </w:r>
    </w:p>
    <w:p w:rsidR="00E115B8" w:rsidRPr="0088696D" w:rsidRDefault="00E115B8" w:rsidP="00DB41F2">
      <w:pPr>
        <w:tabs>
          <w:tab w:val="left" w:pos="1620"/>
        </w:tabs>
        <w:ind w:firstLine="709"/>
        <w:jc w:val="both"/>
        <w:rPr>
          <w:bCs/>
          <w:i/>
          <w:color w:val="000000"/>
          <w:sz w:val="16"/>
          <w:szCs w:val="16"/>
        </w:rPr>
      </w:pPr>
    </w:p>
    <w:p w:rsidR="004F6900" w:rsidRPr="0088696D" w:rsidRDefault="004F6900" w:rsidP="00DB41F2">
      <w:pPr>
        <w:tabs>
          <w:tab w:val="left" w:pos="1620"/>
        </w:tabs>
        <w:ind w:firstLine="709"/>
        <w:jc w:val="both"/>
        <w:rPr>
          <w:i/>
          <w:color w:val="000000"/>
          <w:sz w:val="28"/>
          <w:szCs w:val="28"/>
        </w:rPr>
      </w:pPr>
      <w:r w:rsidRPr="0088696D">
        <w:rPr>
          <w:b/>
          <w:color w:val="000000"/>
          <w:sz w:val="28"/>
          <w:szCs w:val="28"/>
        </w:rPr>
        <w:t xml:space="preserve">Показатель </w:t>
      </w:r>
      <w:r w:rsidR="0041184C" w:rsidRPr="0088696D">
        <w:rPr>
          <w:b/>
          <w:color w:val="000000"/>
          <w:sz w:val="28"/>
          <w:szCs w:val="28"/>
        </w:rPr>
        <w:t>40</w:t>
      </w:r>
      <w:r w:rsidRPr="0088696D">
        <w:rPr>
          <w:b/>
          <w:color w:val="000000"/>
          <w:sz w:val="28"/>
          <w:szCs w:val="28"/>
        </w:rPr>
        <w:t>.</w:t>
      </w:r>
      <w:r w:rsidRPr="0088696D">
        <w:rPr>
          <w:i/>
          <w:color w:val="000000"/>
          <w:sz w:val="28"/>
          <w:szCs w:val="28"/>
        </w:rPr>
        <w:t xml:space="preserve"> «Удельная величина потребления энергетических ресурсов муницип</w:t>
      </w:r>
      <w:r w:rsidR="00751A92" w:rsidRPr="0088696D">
        <w:rPr>
          <w:i/>
          <w:color w:val="000000"/>
          <w:sz w:val="28"/>
          <w:szCs w:val="28"/>
        </w:rPr>
        <w:t>альными бюджетными учреждениями.</w:t>
      </w:r>
    </w:p>
    <w:p w:rsidR="008F1E27" w:rsidRDefault="008F1E27" w:rsidP="008F1E27">
      <w:pPr>
        <w:ind w:firstLine="709"/>
        <w:jc w:val="both"/>
        <w:rPr>
          <w:sz w:val="28"/>
          <w:szCs w:val="28"/>
        </w:rPr>
      </w:pPr>
      <w:r>
        <w:rPr>
          <w:sz w:val="28"/>
          <w:szCs w:val="28"/>
        </w:rPr>
        <w:t>В результате проведения муниципальными бюджетными учреждениями мероприятий по энергосбережению снижение потребления энергоресурсов за 2018 год достигнуто по городскому округу «Город Козьмодемьянск» и Новоторъ</w:t>
      </w:r>
      <w:r w:rsidR="003C2D73">
        <w:rPr>
          <w:sz w:val="28"/>
          <w:szCs w:val="28"/>
        </w:rPr>
        <w:t>яльскому муниципальному району.</w:t>
      </w:r>
    </w:p>
    <w:p w:rsidR="001C1240" w:rsidRPr="0088696D" w:rsidRDefault="001C1240" w:rsidP="001C1240">
      <w:pPr>
        <w:ind w:firstLine="709"/>
        <w:jc w:val="both"/>
        <w:rPr>
          <w:sz w:val="28"/>
          <w:szCs w:val="28"/>
        </w:rPr>
      </w:pPr>
      <w:r w:rsidRPr="0088696D">
        <w:rPr>
          <w:sz w:val="28"/>
          <w:szCs w:val="28"/>
        </w:rPr>
        <w:t xml:space="preserve">Увеличение потребления энергоресурсов в остальных муниципальных образованиях связано с переходом учреждений </w:t>
      </w:r>
      <w:r w:rsidR="003C2D73">
        <w:rPr>
          <w:sz w:val="28"/>
          <w:szCs w:val="28"/>
        </w:rPr>
        <w:br/>
      </w:r>
      <w:r w:rsidRPr="0088696D">
        <w:rPr>
          <w:sz w:val="28"/>
          <w:szCs w:val="28"/>
        </w:rPr>
        <w:t>на газовое отопление, открытием дополнительных групп в детских садах и дополнительных классов в школах, вводом в эксплуатацию школ, плавательных бассейнов и других социальных объектов, увеличением продолжительности отопительного сезона.</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 xml:space="preserve">городском округе </w:t>
      </w:r>
      <w:r w:rsidRPr="0088696D">
        <w:rPr>
          <w:sz w:val="28"/>
          <w:szCs w:val="28"/>
        </w:rPr>
        <w:t>«Город Йошкар-Ола»</w:t>
      </w:r>
      <w:r w:rsidR="00F96F28">
        <w:rPr>
          <w:sz w:val="28"/>
          <w:szCs w:val="28"/>
        </w:rPr>
        <w:t xml:space="preserve"> и</w:t>
      </w:r>
      <w:r w:rsidRPr="0088696D">
        <w:rPr>
          <w:sz w:val="28"/>
          <w:szCs w:val="28"/>
        </w:rPr>
        <w:t xml:space="preserve"> Горномарийск</w:t>
      </w:r>
      <w:r w:rsidR="00F96F28">
        <w:rPr>
          <w:sz w:val="28"/>
          <w:szCs w:val="28"/>
        </w:rPr>
        <w:t>ом</w:t>
      </w:r>
      <w:r w:rsidRPr="0088696D">
        <w:rPr>
          <w:sz w:val="28"/>
          <w:szCs w:val="28"/>
        </w:rPr>
        <w:t xml:space="preserve"> муниципальн</w:t>
      </w:r>
      <w:r w:rsidR="00F96F28">
        <w:rPr>
          <w:sz w:val="28"/>
          <w:szCs w:val="28"/>
        </w:rPr>
        <w:t>ом</w:t>
      </w:r>
      <w:r w:rsidRPr="0088696D">
        <w:rPr>
          <w:sz w:val="28"/>
          <w:szCs w:val="28"/>
        </w:rPr>
        <w:t xml:space="preserve"> район</w:t>
      </w:r>
      <w:r w:rsidR="00F96F28">
        <w:rPr>
          <w:sz w:val="28"/>
          <w:szCs w:val="28"/>
        </w:rPr>
        <w:t>е</w:t>
      </w:r>
      <w:r w:rsidRPr="0088696D">
        <w:rPr>
          <w:sz w:val="28"/>
          <w:szCs w:val="28"/>
        </w:rPr>
        <w:t xml:space="preserve"> увеличился удельный показатель </w:t>
      </w:r>
      <w:r w:rsidR="00F96F28">
        <w:rPr>
          <w:sz w:val="28"/>
          <w:szCs w:val="28"/>
        </w:rPr>
        <w:br/>
      </w:r>
      <w:r w:rsidRPr="0088696D">
        <w:rPr>
          <w:sz w:val="28"/>
          <w:szCs w:val="28"/>
        </w:rPr>
        <w:t>по потреблению природного газа:</w:t>
      </w:r>
    </w:p>
    <w:p w:rsidR="001C1240" w:rsidRPr="0088696D" w:rsidRDefault="001C1240" w:rsidP="001C1240">
      <w:pPr>
        <w:ind w:firstLine="709"/>
        <w:jc w:val="both"/>
        <w:rPr>
          <w:sz w:val="28"/>
          <w:szCs w:val="28"/>
        </w:rPr>
      </w:pPr>
      <w:r w:rsidRPr="0088696D">
        <w:rPr>
          <w:sz w:val="28"/>
          <w:szCs w:val="28"/>
        </w:rPr>
        <w:t>в г. Йошкар-Оле в связи с вводом в эксплуатацию нового детского сада № 45 «Алые паруса» с газовым отоплением;</w:t>
      </w:r>
    </w:p>
    <w:p w:rsidR="001C1240" w:rsidRPr="0088696D" w:rsidRDefault="001C1240" w:rsidP="00F96F28">
      <w:pPr>
        <w:ind w:firstLine="709"/>
        <w:jc w:val="both"/>
        <w:rPr>
          <w:sz w:val="28"/>
          <w:szCs w:val="28"/>
        </w:rPr>
      </w:pPr>
      <w:r w:rsidRPr="0088696D">
        <w:rPr>
          <w:sz w:val="28"/>
          <w:szCs w:val="28"/>
        </w:rPr>
        <w:t>в Горномарийск</w:t>
      </w:r>
      <w:r w:rsidR="00F96F28">
        <w:rPr>
          <w:sz w:val="28"/>
          <w:szCs w:val="28"/>
        </w:rPr>
        <w:t>ом</w:t>
      </w:r>
      <w:r w:rsidRPr="0088696D">
        <w:rPr>
          <w:sz w:val="28"/>
          <w:szCs w:val="28"/>
        </w:rPr>
        <w:t xml:space="preserve"> муниципальн</w:t>
      </w:r>
      <w:r w:rsidR="00F96F28">
        <w:rPr>
          <w:sz w:val="28"/>
          <w:szCs w:val="28"/>
        </w:rPr>
        <w:t>ом</w:t>
      </w:r>
      <w:r w:rsidRPr="0088696D">
        <w:rPr>
          <w:sz w:val="28"/>
          <w:szCs w:val="28"/>
        </w:rPr>
        <w:t xml:space="preserve"> район</w:t>
      </w:r>
      <w:r w:rsidR="00F96F28">
        <w:rPr>
          <w:sz w:val="28"/>
          <w:szCs w:val="28"/>
        </w:rPr>
        <w:t>е</w:t>
      </w:r>
      <w:r w:rsidRPr="0088696D">
        <w:rPr>
          <w:sz w:val="28"/>
          <w:szCs w:val="28"/>
        </w:rPr>
        <w:t xml:space="preserve"> объем потребления природного газа увеличился в Горномарийской </w:t>
      </w:r>
      <w:r w:rsidR="00F96F28">
        <w:rPr>
          <w:sz w:val="28"/>
          <w:szCs w:val="28"/>
        </w:rPr>
        <w:t xml:space="preserve">централизованной клубной системе, </w:t>
      </w:r>
      <w:r w:rsidRPr="0088696D">
        <w:rPr>
          <w:sz w:val="28"/>
          <w:szCs w:val="28"/>
        </w:rPr>
        <w:t xml:space="preserve">в связи с увеличением продолжительности отопительного периода </w:t>
      </w:r>
      <w:r w:rsidR="00F96F28">
        <w:rPr>
          <w:sz w:val="28"/>
          <w:szCs w:val="28"/>
        </w:rPr>
        <w:t>в апреле и мае 2018 года.</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 xml:space="preserve">городском округе </w:t>
      </w:r>
      <w:r w:rsidRPr="0088696D">
        <w:rPr>
          <w:sz w:val="28"/>
          <w:szCs w:val="28"/>
        </w:rPr>
        <w:t>«Город Йошкар-Ола» на 2019 - 2021 годы планируется увеличение удельных показателей  по электрической энергии, холодной и горячей воде и природному газу в связи с вводом в сентябре 2018 года детского сада № 45, в сентябре 2019 года ввода 3 новых детских садов.</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Медведевском</w:t>
      </w:r>
      <w:r w:rsidRPr="0088696D">
        <w:rPr>
          <w:sz w:val="28"/>
          <w:szCs w:val="28"/>
        </w:rPr>
        <w:t xml:space="preserve"> муниципальн</w:t>
      </w:r>
      <w:r w:rsidR="00F96F28">
        <w:rPr>
          <w:sz w:val="28"/>
          <w:szCs w:val="28"/>
        </w:rPr>
        <w:t>ом</w:t>
      </w:r>
      <w:r w:rsidRPr="0088696D">
        <w:rPr>
          <w:sz w:val="28"/>
          <w:szCs w:val="28"/>
        </w:rPr>
        <w:t xml:space="preserve"> район</w:t>
      </w:r>
      <w:r w:rsidR="00F96F28">
        <w:rPr>
          <w:sz w:val="28"/>
          <w:szCs w:val="28"/>
        </w:rPr>
        <w:t>е</w:t>
      </w:r>
      <w:r w:rsidRPr="0088696D">
        <w:rPr>
          <w:sz w:val="28"/>
          <w:szCs w:val="28"/>
        </w:rPr>
        <w:t xml:space="preserve"> увеличился удельный показатель по холодной воде в связи с открытием дополнительных корпусов в МДОБУ «Медведевский д/с №4», МДОБУ «Знаменский д/с «Василек», открытием дополнительных кружков, секций, увеличением количества учащихся.</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 xml:space="preserve">городском округе </w:t>
      </w:r>
      <w:r w:rsidRPr="0088696D">
        <w:rPr>
          <w:sz w:val="28"/>
          <w:szCs w:val="28"/>
        </w:rPr>
        <w:t>«Город Волжск» увеличились удельные показатели потребления по тепловой энергии, холодной и горячей воде:</w:t>
      </w:r>
    </w:p>
    <w:p w:rsidR="001C1240" w:rsidRPr="0088696D" w:rsidRDefault="001C1240" w:rsidP="001C1240">
      <w:pPr>
        <w:ind w:firstLine="709"/>
        <w:jc w:val="both"/>
        <w:rPr>
          <w:sz w:val="28"/>
          <w:szCs w:val="28"/>
        </w:rPr>
      </w:pPr>
      <w:r w:rsidRPr="0088696D">
        <w:rPr>
          <w:sz w:val="28"/>
          <w:szCs w:val="28"/>
        </w:rPr>
        <w:t xml:space="preserve">по тепловой энергии в связи с отражением фактического потребления тепловой энергии по приборам учета в 2018 году. Увеличение потребления тепловой энергии на 2019 год связано с вводом нового детского сада, площадью 5400 кв.м, а в 2020 году </w:t>
      </w:r>
      <w:r w:rsidR="00F96F28">
        <w:rPr>
          <w:sz w:val="28"/>
          <w:szCs w:val="28"/>
        </w:rPr>
        <w:t xml:space="preserve">возрастет </w:t>
      </w:r>
      <w:r w:rsidR="00F96F28">
        <w:rPr>
          <w:sz w:val="28"/>
          <w:szCs w:val="28"/>
        </w:rPr>
        <w:br/>
      </w:r>
      <w:r w:rsidRPr="0088696D">
        <w:rPr>
          <w:sz w:val="28"/>
          <w:szCs w:val="28"/>
        </w:rPr>
        <w:t>с вводом 2 корпуса школы № 5, площадью 5062 кв.м;</w:t>
      </w:r>
    </w:p>
    <w:p w:rsidR="001C1240" w:rsidRPr="0088696D" w:rsidRDefault="001C1240" w:rsidP="001C1240">
      <w:pPr>
        <w:ind w:firstLine="709"/>
        <w:jc w:val="both"/>
        <w:rPr>
          <w:sz w:val="28"/>
          <w:szCs w:val="28"/>
        </w:rPr>
      </w:pPr>
      <w:r w:rsidRPr="0088696D">
        <w:rPr>
          <w:sz w:val="28"/>
          <w:szCs w:val="28"/>
        </w:rPr>
        <w:t xml:space="preserve">по холодной и горячей воде в связи с проведением капитального ремонта в здании Дворца спорта в 2018 году, запуском бассейна в школе № 12 и проведением его технической наладки (в 2016 и 2017 годах не </w:t>
      </w:r>
      <w:r w:rsidR="00F96F28">
        <w:rPr>
          <w:sz w:val="28"/>
          <w:szCs w:val="28"/>
        </w:rPr>
        <w:t>функционировал</w:t>
      </w:r>
      <w:r w:rsidRPr="0088696D">
        <w:rPr>
          <w:sz w:val="28"/>
          <w:szCs w:val="28"/>
        </w:rPr>
        <w:t>), а также с работой столовой в двух корпусах школы № 5 и открытием трех новых групп по 20 человек после проведения капитального ремонта в детском саду № 25.</w:t>
      </w:r>
    </w:p>
    <w:p w:rsidR="001C1240" w:rsidRPr="0088696D" w:rsidRDefault="00F96F28" w:rsidP="001C1240">
      <w:pPr>
        <w:ind w:firstLine="709"/>
        <w:jc w:val="both"/>
        <w:rPr>
          <w:sz w:val="28"/>
          <w:szCs w:val="28"/>
        </w:rPr>
      </w:pPr>
      <w:r>
        <w:rPr>
          <w:sz w:val="28"/>
          <w:szCs w:val="28"/>
        </w:rPr>
        <w:t>В В</w:t>
      </w:r>
      <w:r w:rsidR="001C1240" w:rsidRPr="0088696D">
        <w:rPr>
          <w:sz w:val="28"/>
          <w:szCs w:val="28"/>
        </w:rPr>
        <w:t>олжск</w:t>
      </w:r>
      <w:r>
        <w:rPr>
          <w:sz w:val="28"/>
          <w:szCs w:val="28"/>
        </w:rPr>
        <w:t>ом муниципальном</w:t>
      </w:r>
      <w:r w:rsidR="001C1240" w:rsidRPr="0088696D">
        <w:rPr>
          <w:sz w:val="28"/>
          <w:szCs w:val="28"/>
        </w:rPr>
        <w:t xml:space="preserve"> район</w:t>
      </w:r>
      <w:r>
        <w:rPr>
          <w:sz w:val="28"/>
          <w:szCs w:val="28"/>
        </w:rPr>
        <w:t>е</w:t>
      </w:r>
      <w:r w:rsidR="001C1240" w:rsidRPr="0088696D">
        <w:rPr>
          <w:sz w:val="28"/>
          <w:szCs w:val="28"/>
        </w:rPr>
        <w:t xml:space="preserve"> увеличился удельный показатель потребления электрической энергии в связи с вводом </w:t>
      </w:r>
      <w:r w:rsidR="001C1240" w:rsidRPr="0088696D">
        <w:rPr>
          <w:sz w:val="28"/>
          <w:szCs w:val="28"/>
        </w:rPr>
        <w:br/>
        <w:t>в эксплуатацию нового здания МОУ «Эмековская основная общеобразовательная школа». Рост потребления холодной воды произошел в связи с увеличением количества детей и посетителей муниципальных учреждений, а так же увеличением количества культурно-массовых мероприятий, проводимых МУ «Отдел культуры, физической культуры и спорта администрации Волжского муниципального района». Удельный показатель потребления природного газа увеличился в связи с переводом МБДОО «Детский сад № 17» и МДОУ «Детский сад № 1» на газовое отопление.</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Звениговском муниципальном</w:t>
      </w:r>
      <w:r w:rsidRPr="0088696D">
        <w:rPr>
          <w:sz w:val="28"/>
          <w:szCs w:val="28"/>
        </w:rPr>
        <w:t xml:space="preserve"> </w:t>
      </w:r>
      <w:r w:rsidR="00F96F28">
        <w:rPr>
          <w:sz w:val="28"/>
          <w:szCs w:val="28"/>
        </w:rPr>
        <w:t>районе</w:t>
      </w:r>
      <w:r w:rsidRPr="0088696D">
        <w:rPr>
          <w:sz w:val="28"/>
          <w:szCs w:val="28"/>
        </w:rPr>
        <w:t xml:space="preserve"> вырос удельный показатель потребления тепловой энергии в связи с передачей здания Дома культуры в г.Звенигово, общей площадью 963,8 кв.м, и передачей в муниципальную собственность части здания детского сада «Карусель» в г.Звенигово, общей площадью 709,2 кв.м, удельный показатель потребления по природному газу вырос за счет увеличения периода работы МУ «Стадион «Водник» и МАУ  ДО «СОК «Жемчужина».</w:t>
      </w:r>
    </w:p>
    <w:p w:rsidR="001C1240" w:rsidRPr="0088696D" w:rsidRDefault="001C1240" w:rsidP="001C1240">
      <w:pPr>
        <w:ind w:firstLine="709"/>
        <w:jc w:val="both"/>
        <w:rPr>
          <w:sz w:val="28"/>
          <w:szCs w:val="28"/>
        </w:rPr>
      </w:pPr>
      <w:r w:rsidRPr="0088696D">
        <w:rPr>
          <w:sz w:val="28"/>
          <w:szCs w:val="28"/>
        </w:rPr>
        <w:t xml:space="preserve">В связи с продлением отопительного сезона в 2018 году </w:t>
      </w:r>
      <w:r w:rsidR="00F96F28">
        <w:rPr>
          <w:sz w:val="28"/>
          <w:szCs w:val="28"/>
        </w:rPr>
        <w:br/>
      </w:r>
      <w:r w:rsidRPr="0088696D">
        <w:rPr>
          <w:sz w:val="28"/>
          <w:szCs w:val="28"/>
        </w:rPr>
        <w:t>из-за пониженной температуры в Килемарск</w:t>
      </w:r>
      <w:r w:rsidR="00F96F28">
        <w:rPr>
          <w:sz w:val="28"/>
          <w:szCs w:val="28"/>
        </w:rPr>
        <w:t>ом</w:t>
      </w:r>
      <w:r w:rsidRPr="0088696D">
        <w:rPr>
          <w:sz w:val="28"/>
          <w:szCs w:val="28"/>
        </w:rPr>
        <w:t xml:space="preserve"> муниципальн</w:t>
      </w:r>
      <w:r w:rsidR="00F96F28">
        <w:rPr>
          <w:sz w:val="28"/>
          <w:szCs w:val="28"/>
        </w:rPr>
        <w:t>ом</w:t>
      </w:r>
      <w:r w:rsidRPr="0088696D">
        <w:rPr>
          <w:sz w:val="28"/>
          <w:szCs w:val="28"/>
        </w:rPr>
        <w:t xml:space="preserve"> район</w:t>
      </w:r>
      <w:r w:rsidR="00F96F28">
        <w:rPr>
          <w:sz w:val="28"/>
          <w:szCs w:val="28"/>
        </w:rPr>
        <w:t>е</w:t>
      </w:r>
      <w:r w:rsidRPr="0088696D">
        <w:rPr>
          <w:sz w:val="28"/>
          <w:szCs w:val="28"/>
        </w:rPr>
        <w:t xml:space="preserve"> увеличилось потребление тепловой энергии и горячей воды, </w:t>
      </w:r>
      <w:r w:rsidRPr="0088696D">
        <w:rPr>
          <w:sz w:val="28"/>
          <w:szCs w:val="28"/>
        </w:rPr>
        <w:br/>
        <w:t>в Сернурск</w:t>
      </w:r>
      <w:r w:rsidR="00F96F28">
        <w:rPr>
          <w:sz w:val="28"/>
          <w:szCs w:val="28"/>
        </w:rPr>
        <w:t>ом</w:t>
      </w:r>
      <w:r w:rsidRPr="0088696D">
        <w:rPr>
          <w:sz w:val="28"/>
          <w:szCs w:val="28"/>
        </w:rPr>
        <w:t xml:space="preserve"> муниципальн</w:t>
      </w:r>
      <w:r w:rsidR="00F96F28">
        <w:rPr>
          <w:sz w:val="28"/>
          <w:szCs w:val="28"/>
        </w:rPr>
        <w:t>ом</w:t>
      </w:r>
      <w:r w:rsidRPr="0088696D">
        <w:rPr>
          <w:sz w:val="28"/>
          <w:szCs w:val="28"/>
        </w:rPr>
        <w:t xml:space="preserve"> район</w:t>
      </w:r>
      <w:r w:rsidR="00F96F28">
        <w:rPr>
          <w:sz w:val="28"/>
          <w:szCs w:val="28"/>
        </w:rPr>
        <w:t>е</w:t>
      </w:r>
      <w:r w:rsidRPr="0088696D">
        <w:rPr>
          <w:sz w:val="28"/>
          <w:szCs w:val="28"/>
        </w:rPr>
        <w:t xml:space="preserve"> возросло потребление тепловой энергии и природного газа.</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Куженерском муниципальном</w:t>
      </w:r>
      <w:r w:rsidRPr="0088696D">
        <w:rPr>
          <w:sz w:val="28"/>
          <w:szCs w:val="28"/>
        </w:rPr>
        <w:t xml:space="preserve"> район</w:t>
      </w:r>
      <w:r w:rsidR="00F96F28">
        <w:rPr>
          <w:sz w:val="28"/>
          <w:szCs w:val="28"/>
        </w:rPr>
        <w:t>е</w:t>
      </w:r>
      <w:r w:rsidRPr="0088696D">
        <w:rPr>
          <w:sz w:val="28"/>
          <w:szCs w:val="28"/>
        </w:rPr>
        <w:t xml:space="preserve"> увеличились показатели потребления по электрической энергии, холодной воде и  природного газа:</w:t>
      </w:r>
    </w:p>
    <w:p w:rsidR="001C1240" w:rsidRPr="0088696D" w:rsidRDefault="001C1240" w:rsidP="001C1240">
      <w:pPr>
        <w:ind w:firstLine="709"/>
        <w:jc w:val="both"/>
        <w:rPr>
          <w:sz w:val="28"/>
          <w:szCs w:val="28"/>
        </w:rPr>
      </w:pPr>
      <w:r w:rsidRPr="0088696D">
        <w:rPr>
          <w:sz w:val="28"/>
          <w:szCs w:val="28"/>
        </w:rPr>
        <w:t xml:space="preserve">увеличение электроэнергии в 2018 году произошло в основном в образовательных учреждениях района в связи с проводимыми ремонтными работами в Токтайбелякской ООШ, Конганурской СОШ, Ивансолинской ООШ, а также по холодной воде в связи с увеличением продолжительности работы детских лагерей в МБОУ «Куженерская средняя общеобразовательная школа № 2», МБДОУ «Куженерский детский сад комбинированного вида № 3 «Колосок», </w:t>
      </w:r>
      <w:r w:rsidRPr="0088696D">
        <w:rPr>
          <w:sz w:val="28"/>
          <w:szCs w:val="28"/>
        </w:rPr>
        <w:br/>
        <w:t>МБДОУ «Куженерский детский сад комбинированного вида № 2 «Теремок»;</w:t>
      </w:r>
    </w:p>
    <w:p w:rsidR="001C1240" w:rsidRPr="0088696D" w:rsidRDefault="001C1240" w:rsidP="001C1240">
      <w:pPr>
        <w:ind w:firstLine="709"/>
        <w:jc w:val="both"/>
        <w:rPr>
          <w:sz w:val="28"/>
          <w:szCs w:val="28"/>
        </w:rPr>
      </w:pPr>
      <w:r w:rsidRPr="0088696D">
        <w:rPr>
          <w:sz w:val="28"/>
          <w:szCs w:val="28"/>
        </w:rPr>
        <w:t xml:space="preserve">по природному газу увеличение произошло за счет перевода МБУК «Куженерский РМВЦ», МБОУ «Конганурская СОШ» и </w:t>
      </w:r>
      <w:r w:rsidRPr="0088696D">
        <w:rPr>
          <w:sz w:val="28"/>
          <w:szCs w:val="28"/>
        </w:rPr>
        <w:br/>
        <w:t>МБОУ «Ивансолинская ООШ» с центрального отопления на газовое.</w:t>
      </w:r>
    </w:p>
    <w:p w:rsidR="001C1240" w:rsidRPr="0088696D" w:rsidRDefault="001C1240" w:rsidP="001C1240">
      <w:pPr>
        <w:ind w:firstLine="709"/>
        <w:jc w:val="both"/>
        <w:rPr>
          <w:sz w:val="28"/>
          <w:szCs w:val="28"/>
        </w:rPr>
      </w:pPr>
      <w:r w:rsidRPr="0088696D">
        <w:rPr>
          <w:sz w:val="28"/>
          <w:szCs w:val="28"/>
        </w:rPr>
        <w:t>В Мари-Турекск</w:t>
      </w:r>
      <w:r w:rsidR="00F96F28">
        <w:rPr>
          <w:sz w:val="28"/>
          <w:szCs w:val="28"/>
        </w:rPr>
        <w:t>ом</w:t>
      </w:r>
      <w:r w:rsidRPr="0088696D">
        <w:rPr>
          <w:sz w:val="28"/>
          <w:szCs w:val="28"/>
        </w:rPr>
        <w:t xml:space="preserve"> муниципальн</w:t>
      </w:r>
      <w:r w:rsidR="00F96F28">
        <w:rPr>
          <w:sz w:val="28"/>
          <w:szCs w:val="28"/>
        </w:rPr>
        <w:t>ом районе</w:t>
      </w:r>
      <w:r w:rsidRPr="0088696D">
        <w:rPr>
          <w:sz w:val="28"/>
          <w:szCs w:val="28"/>
        </w:rPr>
        <w:t xml:space="preserve"> рост объема потребления электрической энергии связан с установкой электрических плит в МБОУ «Арборская ООШ», установкой видеонаблюдения, установкой водонагревателя на кухню, введение дополнительного освещения в классах в МБОУ «Мари-Турекская СОШ». </w:t>
      </w:r>
      <w:r w:rsidRPr="0088696D">
        <w:rPr>
          <w:sz w:val="28"/>
          <w:szCs w:val="28"/>
        </w:rPr>
        <w:br/>
        <w:t>В МБОУ «Карлыганская СОШ им. К.А.Андреева» приобретено дополнительное электрооборудование, в учреждениях культуры приобретена дополнительная оргтехника. Увеличение потребления тепловой энергии произошло в связи с увеличением продолжительности отапливаемого периода.</w:t>
      </w:r>
    </w:p>
    <w:p w:rsidR="001C1240" w:rsidRPr="0088696D" w:rsidRDefault="00F96F28" w:rsidP="001C1240">
      <w:pPr>
        <w:ind w:firstLine="709"/>
        <w:jc w:val="both"/>
        <w:rPr>
          <w:sz w:val="28"/>
          <w:szCs w:val="28"/>
        </w:rPr>
      </w:pPr>
      <w:r>
        <w:rPr>
          <w:sz w:val="28"/>
          <w:szCs w:val="28"/>
        </w:rPr>
        <w:t>В Моркинском</w:t>
      </w:r>
      <w:r w:rsidR="001C1240" w:rsidRPr="0088696D">
        <w:rPr>
          <w:sz w:val="28"/>
          <w:szCs w:val="28"/>
        </w:rPr>
        <w:t xml:space="preserve"> муниципальн</w:t>
      </w:r>
      <w:r>
        <w:rPr>
          <w:sz w:val="28"/>
          <w:szCs w:val="28"/>
        </w:rPr>
        <w:t>ом</w:t>
      </w:r>
      <w:r w:rsidR="001C1240" w:rsidRPr="0088696D">
        <w:rPr>
          <w:sz w:val="28"/>
          <w:szCs w:val="28"/>
        </w:rPr>
        <w:t xml:space="preserve"> район</w:t>
      </w:r>
      <w:r>
        <w:rPr>
          <w:sz w:val="28"/>
          <w:szCs w:val="28"/>
        </w:rPr>
        <w:t>е</w:t>
      </w:r>
      <w:r w:rsidR="001C1240" w:rsidRPr="0088696D">
        <w:rPr>
          <w:sz w:val="28"/>
          <w:szCs w:val="28"/>
        </w:rPr>
        <w:t xml:space="preserve"> увеличился удельный показатель потребления тепловой энергии в связи с вводом </w:t>
      </w:r>
      <w:r w:rsidR="001C1240" w:rsidRPr="0088696D">
        <w:rPr>
          <w:sz w:val="28"/>
          <w:szCs w:val="28"/>
        </w:rPr>
        <w:br/>
        <w:t xml:space="preserve">в эксплуатацию бассейна при МОУ «Моркинская средняя  общеобразовательная школа № 6», увеличение потребления природного газа связано с переводом котельной МОУ «Нужключинская средняя общеобразовательная школа» с электрического отопления на газовое </w:t>
      </w:r>
      <w:r w:rsidR="001C1240" w:rsidRPr="0088696D">
        <w:rPr>
          <w:sz w:val="28"/>
          <w:szCs w:val="28"/>
        </w:rPr>
        <w:br/>
        <w:t xml:space="preserve">и с переводом на индивидуальное газовое отопление музея </w:t>
      </w:r>
      <w:r w:rsidR="001C1240" w:rsidRPr="0088696D">
        <w:rPr>
          <w:sz w:val="28"/>
          <w:szCs w:val="28"/>
        </w:rPr>
        <w:br/>
        <w:t xml:space="preserve">им. М.Казакова. </w:t>
      </w:r>
    </w:p>
    <w:p w:rsidR="001C1240" w:rsidRPr="0088696D" w:rsidRDefault="001C1240" w:rsidP="001C1240">
      <w:pPr>
        <w:ind w:firstLine="709"/>
        <w:jc w:val="both"/>
        <w:rPr>
          <w:sz w:val="28"/>
          <w:szCs w:val="28"/>
        </w:rPr>
      </w:pPr>
      <w:r w:rsidRPr="0088696D">
        <w:rPr>
          <w:sz w:val="28"/>
          <w:szCs w:val="28"/>
        </w:rPr>
        <w:t xml:space="preserve">В </w:t>
      </w:r>
      <w:r w:rsidR="00F96F28">
        <w:rPr>
          <w:sz w:val="28"/>
          <w:szCs w:val="28"/>
        </w:rPr>
        <w:t xml:space="preserve">Оршанском муниципальном </w:t>
      </w:r>
      <w:r w:rsidRPr="0088696D">
        <w:rPr>
          <w:sz w:val="28"/>
          <w:szCs w:val="28"/>
        </w:rPr>
        <w:t>район</w:t>
      </w:r>
      <w:r w:rsidR="00F96F28">
        <w:rPr>
          <w:sz w:val="28"/>
          <w:szCs w:val="28"/>
        </w:rPr>
        <w:t>е</w:t>
      </w:r>
      <w:r w:rsidRPr="0088696D">
        <w:rPr>
          <w:sz w:val="28"/>
          <w:szCs w:val="28"/>
        </w:rPr>
        <w:t xml:space="preserve"> рост потребления холодной воды произошел в связи с увеличением контингента обучающихся в МОУ «Большеоршинская основная общеобразовательная школа», МОУ «Марковская основная общеобразовательная школа», МОУ «Оршанская средняя общеобразовательная школа», рост природного газа произошел </w:t>
      </w:r>
      <w:r w:rsidRPr="0088696D">
        <w:rPr>
          <w:sz w:val="28"/>
          <w:szCs w:val="28"/>
        </w:rPr>
        <w:br/>
        <w:t xml:space="preserve">в </w:t>
      </w:r>
      <w:r w:rsidR="00F96F28">
        <w:rPr>
          <w:sz w:val="28"/>
          <w:szCs w:val="28"/>
        </w:rPr>
        <w:t xml:space="preserve">муниципальном учреждении культуры </w:t>
      </w:r>
      <w:r w:rsidRPr="0088696D">
        <w:rPr>
          <w:sz w:val="28"/>
          <w:szCs w:val="28"/>
        </w:rPr>
        <w:t>«</w:t>
      </w:r>
      <w:r w:rsidR="00F96F28">
        <w:rPr>
          <w:sz w:val="28"/>
          <w:szCs w:val="28"/>
        </w:rPr>
        <w:t>Централизованная (межпоселенческая) клубная система</w:t>
      </w:r>
      <w:r w:rsidRPr="0088696D">
        <w:rPr>
          <w:sz w:val="28"/>
          <w:szCs w:val="28"/>
        </w:rPr>
        <w:t>»</w:t>
      </w:r>
      <w:r w:rsidR="00F96F28">
        <w:rPr>
          <w:sz w:val="28"/>
          <w:szCs w:val="28"/>
        </w:rPr>
        <w:t>,</w:t>
      </w:r>
      <w:r w:rsidRPr="0088696D">
        <w:rPr>
          <w:sz w:val="28"/>
          <w:szCs w:val="28"/>
        </w:rPr>
        <w:t xml:space="preserve"> </w:t>
      </w:r>
      <w:r w:rsidR="00F96F28">
        <w:rPr>
          <w:sz w:val="28"/>
          <w:szCs w:val="28"/>
        </w:rPr>
        <w:t xml:space="preserve">так как </w:t>
      </w:r>
      <w:r w:rsidRPr="0088696D">
        <w:rPr>
          <w:sz w:val="28"/>
          <w:szCs w:val="28"/>
        </w:rPr>
        <w:t>с 2018 года начали выставлять счета за потребление газа, ранее Большеоршинское СДК находилось в здании ГБУ Республики Марий Эл «Оршанская ЦРБ» безвозмездно.</w:t>
      </w:r>
    </w:p>
    <w:p w:rsidR="001C1240" w:rsidRPr="0088696D" w:rsidRDefault="001C1240" w:rsidP="001C1240">
      <w:pPr>
        <w:ind w:firstLine="709"/>
        <w:jc w:val="both"/>
        <w:rPr>
          <w:sz w:val="28"/>
          <w:szCs w:val="28"/>
        </w:rPr>
      </w:pPr>
      <w:r w:rsidRPr="0088696D">
        <w:rPr>
          <w:sz w:val="28"/>
          <w:szCs w:val="28"/>
        </w:rPr>
        <w:t>В Параньгинск</w:t>
      </w:r>
      <w:r w:rsidR="00E146C0">
        <w:rPr>
          <w:sz w:val="28"/>
          <w:szCs w:val="28"/>
        </w:rPr>
        <w:t>ом муниципальном</w:t>
      </w:r>
      <w:r w:rsidRPr="0088696D">
        <w:rPr>
          <w:sz w:val="28"/>
          <w:szCs w:val="28"/>
        </w:rPr>
        <w:t xml:space="preserve"> район</w:t>
      </w:r>
      <w:r w:rsidR="00E146C0">
        <w:rPr>
          <w:sz w:val="28"/>
          <w:szCs w:val="28"/>
        </w:rPr>
        <w:t>е</w:t>
      </w:r>
      <w:r w:rsidRPr="0088696D">
        <w:rPr>
          <w:sz w:val="28"/>
          <w:szCs w:val="28"/>
        </w:rPr>
        <w:t xml:space="preserve"> рост удельного потребления электрической энергии и природного газа связан </w:t>
      </w:r>
      <w:r w:rsidR="00E80B7A">
        <w:rPr>
          <w:sz w:val="28"/>
          <w:szCs w:val="28"/>
        </w:rPr>
        <w:br/>
      </w:r>
      <w:r w:rsidRPr="0088696D">
        <w:rPr>
          <w:sz w:val="28"/>
          <w:szCs w:val="28"/>
        </w:rPr>
        <w:t xml:space="preserve">со строительством и вводом в эксплуатацию школы в д. Ильпанур, переводом на природный газ котельных МБОУ «Усолинской основной общеобразовательной школы», МБДОУ «Усолинского детского сада «Чебурашка», МБОУ «Николашкинской начальной школы». </w:t>
      </w:r>
    </w:p>
    <w:p w:rsidR="001C1240" w:rsidRPr="0088696D" w:rsidRDefault="001C1240" w:rsidP="001C1240">
      <w:pPr>
        <w:ind w:firstLine="709"/>
        <w:jc w:val="both"/>
        <w:rPr>
          <w:sz w:val="28"/>
          <w:szCs w:val="28"/>
        </w:rPr>
      </w:pPr>
      <w:r w:rsidRPr="0088696D">
        <w:rPr>
          <w:sz w:val="28"/>
          <w:szCs w:val="28"/>
        </w:rPr>
        <w:t>В Советск</w:t>
      </w:r>
      <w:r w:rsidR="00E146C0">
        <w:rPr>
          <w:sz w:val="28"/>
          <w:szCs w:val="28"/>
        </w:rPr>
        <w:t>ом</w:t>
      </w:r>
      <w:r w:rsidRPr="0088696D">
        <w:rPr>
          <w:sz w:val="28"/>
          <w:szCs w:val="28"/>
        </w:rPr>
        <w:t xml:space="preserve"> муниципальн</w:t>
      </w:r>
      <w:r w:rsidR="00E146C0">
        <w:rPr>
          <w:sz w:val="28"/>
          <w:szCs w:val="28"/>
        </w:rPr>
        <w:t>ом</w:t>
      </w:r>
      <w:r w:rsidRPr="0088696D">
        <w:rPr>
          <w:sz w:val="28"/>
          <w:szCs w:val="28"/>
        </w:rPr>
        <w:t xml:space="preserve"> райо</w:t>
      </w:r>
      <w:r w:rsidR="00E146C0">
        <w:rPr>
          <w:sz w:val="28"/>
          <w:szCs w:val="28"/>
        </w:rPr>
        <w:t>не</w:t>
      </w:r>
      <w:r w:rsidRPr="0088696D">
        <w:rPr>
          <w:sz w:val="28"/>
          <w:szCs w:val="28"/>
        </w:rPr>
        <w:t xml:space="preserve"> увеличение объемов потребления электрической энергии в 2018 году произошло в связи </w:t>
      </w:r>
      <w:r w:rsidRPr="0088696D">
        <w:rPr>
          <w:sz w:val="28"/>
          <w:szCs w:val="28"/>
        </w:rPr>
        <w:br/>
        <w:t xml:space="preserve">с увеличением численности посетителей в физкультурно-оздоровительном комплексе «Звезда», по холодной воде - в связи </w:t>
      </w:r>
      <w:r w:rsidRPr="0088696D">
        <w:rPr>
          <w:sz w:val="28"/>
          <w:szCs w:val="28"/>
        </w:rPr>
        <w:br/>
        <w:t>с увеличением численности участников клуба в Центре досуга поселка Советский на 273 человека.</w:t>
      </w:r>
    </w:p>
    <w:p w:rsidR="001C1240" w:rsidRPr="0088696D" w:rsidRDefault="001C1240" w:rsidP="001C1240">
      <w:pPr>
        <w:ind w:firstLine="709"/>
        <w:jc w:val="both"/>
        <w:rPr>
          <w:sz w:val="28"/>
          <w:szCs w:val="28"/>
        </w:rPr>
      </w:pPr>
      <w:r w:rsidRPr="0088696D">
        <w:rPr>
          <w:sz w:val="28"/>
          <w:szCs w:val="28"/>
        </w:rPr>
        <w:t xml:space="preserve">В </w:t>
      </w:r>
      <w:r w:rsidR="00E146C0">
        <w:rPr>
          <w:sz w:val="28"/>
          <w:szCs w:val="28"/>
        </w:rPr>
        <w:t>Юринском</w:t>
      </w:r>
      <w:r w:rsidRPr="0088696D">
        <w:rPr>
          <w:sz w:val="28"/>
          <w:szCs w:val="28"/>
        </w:rPr>
        <w:t xml:space="preserve"> муниципальн</w:t>
      </w:r>
      <w:r w:rsidR="00E146C0">
        <w:rPr>
          <w:sz w:val="28"/>
          <w:szCs w:val="28"/>
        </w:rPr>
        <w:t>ом</w:t>
      </w:r>
      <w:r w:rsidRPr="0088696D">
        <w:rPr>
          <w:sz w:val="28"/>
          <w:szCs w:val="28"/>
        </w:rPr>
        <w:t xml:space="preserve"> район</w:t>
      </w:r>
      <w:r w:rsidR="00E146C0">
        <w:rPr>
          <w:sz w:val="28"/>
          <w:szCs w:val="28"/>
        </w:rPr>
        <w:t>е</w:t>
      </w:r>
      <w:r w:rsidRPr="0088696D">
        <w:rPr>
          <w:sz w:val="28"/>
          <w:szCs w:val="28"/>
        </w:rPr>
        <w:t xml:space="preserve"> увеличился удельный показатель по холодной воде, поскольку в МБОУ «Юринская СОШ им. С.А. Лосева» из-за неисправности прибора учета был произведен перерасчет потребления холодной воды за 2017 - 2018 годы по нормативу.</w:t>
      </w:r>
    </w:p>
    <w:p w:rsidR="001C1240" w:rsidRPr="0088696D" w:rsidRDefault="001C1240" w:rsidP="001C1240">
      <w:pPr>
        <w:ind w:firstLine="720"/>
        <w:jc w:val="both"/>
        <w:rPr>
          <w:sz w:val="28"/>
          <w:szCs w:val="28"/>
        </w:rPr>
      </w:pPr>
      <w:r w:rsidRPr="0088696D">
        <w:rPr>
          <w:sz w:val="28"/>
          <w:szCs w:val="28"/>
        </w:rPr>
        <w:t xml:space="preserve">В целом, при анализе показателей удельного потребления топливно-энергетических ресурсов муниципальными бюджетными учреждениями Республики Марий Эл можно сделать вывод, что потребление энергоресурсов снижается в результате проведения мероприятий по энергосбережению и повышению энергетической эффективности. </w:t>
      </w:r>
    </w:p>
    <w:p w:rsidR="003F01D9" w:rsidRPr="0088696D" w:rsidRDefault="003F01D9" w:rsidP="003F01D9">
      <w:pPr>
        <w:ind w:firstLine="720"/>
        <w:jc w:val="both"/>
        <w:rPr>
          <w:sz w:val="8"/>
          <w:szCs w:val="8"/>
        </w:rPr>
      </w:pPr>
    </w:p>
    <w:p w:rsidR="002A273A" w:rsidRPr="0088696D" w:rsidRDefault="002A273A" w:rsidP="002A273A">
      <w:pPr>
        <w:ind w:firstLine="720"/>
        <w:jc w:val="both"/>
        <w:rPr>
          <w:b/>
          <w:sz w:val="28"/>
          <w:szCs w:val="28"/>
        </w:rPr>
      </w:pPr>
      <w:r w:rsidRPr="0088696D">
        <w:rPr>
          <w:b/>
          <w:sz w:val="28"/>
          <w:szCs w:val="28"/>
        </w:rPr>
        <w:t>Для снижения потребления энергоресурсов в бюджетных учреждениях республики рекомендуется реализация следующих мероприятий по энергосбережению и повышению энергетической эффективности:</w:t>
      </w:r>
    </w:p>
    <w:p w:rsidR="002A273A" w:rsidRPr="0088696D" w:rsidRDefault="002A273A" w:rsidP="002A273A">
      <w:pPr>
        <w:ind w:firstLine="720"/>
        <w:jc w:val="both"/>
        <w:rPr>
          <w:b/>
          <w:sz w:val="28"/>
          <w:szCs w:val="28"/>
        </w:rPr>
      </w:pPr>
      <w:r w:rsidRPr="0088696D">
        <w:rPr>
          <w:b/>
          <w:sz w:val="28"/>
          <w:szCs w:val="28"/>
        </w:rPr>
        <w:t xml:space="preserve">по электрической энергии: замена ламп накаливания и люминисцентных ламп на светодиодные, установка датчиков движения на системы освещения в коридорах и на лестничных пролетах учреждений, оснащение современным энергоэффективным оборудованием и оргтехникой, замена </w:t>
      </w:r>
      <w:r w:rsidR="00E80B7A">
        <w:rPr>
          <w:b/>
          <w:sz w:val="28"/>
          <w:szCs w:val="28"/>
        </w:rPr>
        <w:br/>
      </w:r>
      <w:r w:rsidRPr="0088696D">
        <w:rPr>
          <w:b/>
          <w:sz w:val="28"/>
          <w:szCs w:val="28"/>
        </w:rPr>
        <w:t>в системах уличного освещения старых ламп на светодиодные;</w:t>
      </w:r>
    </w:p>
    <w:p w:rsidR="002A273A" w:rsidRPr="0088696D" w:rsidRDefault="002A273A" w:rsidP="002A273A">
      <w:pPr>
        <w:ind w:firstLine="720"/>
        <w:jc w:val="both"/>
        <w:rPr>
          <w:b/>
          <w:sz w:val="28"/>
          <w:szCs w:val="28"/>
        </w:rPr>
      </w:pPr>
      <w:r w:rsidRPr="0088696D">
        <w:rPr>
          <w:b/>
          <w:sz w:val="28"/>
          <w:szCs w:val="28"/>
        </w:rPr>
        <w:t xml:space="preserve">по тепловой энергии: установка автоматических узлов погодного регулирования тепловой энергии, циркуляционных насосов, замена старых чугунных радиаторов отопления </w:t>
      </w:r>
      <w:r w:rsidR="00E80B7A">
        <w:rPr>
          <w:b/>
          <w:sz w:val="28"/>
          <w:szCs w:val="28"/>
        </w:rPr>
        <w:br/>
      </w:r>
      <w:r w:rsidRPr="0088696D">
        <w:rPr>
          <w:b/>
          <w:sz w:val="28"/>
          <w:szCs w:val="28"/>
        </w:rPr>
        <w:t>на современные - биметаллические, применение предизолированных труб и современных изоляционных материалов при ремонте тепловых сетей, ремонт фасадов зданий с применением современных энергоэффективных материалов, обладающих низким коэффициентом теплопроводности, замена старых деревянных окон на пластиковые, утепление чердачных помещений и крыш зданий, переход со старых котельных, использующих в качестве топлива уголь и дрова на индивидуальные газовые котельные;</w:t>
      </w:r>
    </w:p>
    <w:p w:rsidR="002A273A" w:rsidRPr="0088696D" w:rsidRDefault="002A273A" w:rsidP="002A273A">
      <w:pPr>
        <w:ind w:firstLine="720"/>
        <w:jc w:val="both"/>
        <w:rPr>
          <w:b/>
          <w:sz w:val="28"/>
          <w:szCs w:val="28"/>
        </w:rPr>
      </w:pPr>
      <w:r w:rsidRPr="0088696D">
        <w:rPr>
          <w:b/>
          <w:sz w:val="28"/>
          <w:szCs w:val="28"/>
        </w:rPr>
        <w:t>по горячей и холодной воде: применение современных смесителей воды, оборудованных аэраторами, установка новой экономичной запорной арматуры в туалетах;</w:t>
      </w:r>
    </w:p>
    <w:p w:rsidR="007C6043" w:rsidRDefault="002A273A" w:rsidP="007C6043">
      <w:pPr>
        <w:ind w:firstLine="720"/>
        <w:jc w:val="both"/>
        <w:rPr>
          <w:b/>
          <w:sz w:val="28"/>
          <w:szCs w:val="28"/>
        </w:rPr>
      </w:pPr>
      <w:r w:rsidRPr="0088696D">
        <w:rPr>
          <w:b/>
          <w:sz w:val="28"/>
          <w:szCs w:val="28"/>
        </w:rPr>
        <w:t>по природному газу: установка современных комбинированных автоматизированных газовых котлов в системах отопления зданий, приборов учета природного газа.</w:t>
      </w:r>
    </w:p>
    <w:p w:rsidR="007D19C4" w:rsidRDefault="007D19C4" w:rsidP="007C6043">
      <w:pPr>
        <w:ind w:firstLine="720"/>
        <w:jc w:val="both"/>
        <w:rPr>
          <w:b/>
          <w:sz w:val="28"/>
          <w:szCs w:val="28"/>
        </w:rPr>
      </w:pPr>
    </w:p>
    <w:p w:rsidR="0029621E" w:rsidRPr="0088696D" w:rsidRDefault="00DD54C2" w:rsidP="00DB41F2">
      <w:pPr>
        <w:pStyle w:val="2"/>
        <w:tabs>
          <w:tab w:val="num" w:pos="1260"/>
        </w:tabs>
        <w:ind w:firstLine="0"/>
        <w:jc w:val="center"/>
        <w:rPr>
          <w:bCs w:val="0"/>
          <w:caps/>
          <w:color w:val="000000"/>
          <w:sz w:val="28"/>
          <w:szCs w:val="28"/>
        </w:rPr>
      </w:pPr>
      <w:r w:rsidRPr="0088696D">
        <w:rPr>
          <w:bCs w:val="0"/>
          <w:color w:val="000000"/>
          <w:sz w:val="28"/>
          <w:szCs w:val="28"/>
        </w:rPr>
        <w:br w:type="page"/>
      </w:r>
      <w:r w:rsidR="00F14593" w:rsidRPr="0088696D">
        <w:rPr>
          <w:bCs w:val="0"/>
          <w:caps/>
          <w:color w:val="000000"/>
          <w:sz w:val="28"/>
          <w:szCs w:val="28"/>
          <w:lang w:val="en-US"/>
        </w:rPr>
        <w:t>III</w:t>
      </w:r>
      <w:r w:rsidR="0029621E" w:rsidRPr="0088696D">
        <w:rPr>
          <w:bCs w:val="0"/>
          <w:caps/>
          <w:color w:val="000000"/>
          <w:sz w:val="28"/>
          <w:szCs w:val="28"/>
        </w:rPr>
        <w:t>.</w:t>
      </w:r>
      <w:r w:rsidR="00E64FE3" w:rsidRPr="0088696D">
        <w:rPr>
          <w:bCs w:val="0"/>
          <w:caps/>
          <w:color w:val="000000"/>
          <w:sz w:val="28"/>
          <w:szCs w:val="28"/>
        </w:rPr>
        <w:t> </w:t>
      </w:r>
      <w:r w:rsidRPr="0088696D">
        <w:rPr>
          <w:bCs w:val="0"/>
          <w:caps/>
          <w:color w:val="000000"/>
          <w:sz w:val="28"/>
          <w:szCs w:val="28"/>
        </w:rPr>
        <w:t xml:space="preserve">ИТОГИ СОЦИОЛОГИЧЕСКИХ ОПРОСОВ НАСЕЛЕНИЯ </w:t>
      </w:r>
      <w:r w:rsidR="0032786C" w:rsidRPr="0088696D">
        <w:rPr>
          <w:bCs w:val="0"/>
          <w:caps/>
          <w:color w:val="000000"/>
          <w:sz w:val="28"/>
          <w:szCs w:val="28"/>
        </w:rPr>
        <w:br/>
      </w:r>
      <w:r w:rsidRPr="0088696D">
        <w:rPr>
          <w:bCs w:val="0"/>
          <w:caps/>
          <w:color w:val="000000"/>
          <w:sz w:val="28"/>
          <w:szCs w:val="28"/>
        </w:rPr>
        <w:t>в 201</w:t>
      </w:r>
      <w:r w:rsidR="003F01D9" w:rsidRPr="0088696D">
        <w:rPr>
          <w:bCs w:val="0"/>
          <w:caps/>
          <w:color w:val="000000"/>
          <w:sz w:val="28"/>
          <w:szCs w:val="28"/>
        </w:rPr>
        <w:t>7</w:t>
      </w:r>
      <w:r w:rsidRPr="0088696D">
        <w:rPr>
          <w:bCs w:val="0"/>
          <w:caps/>
          <w:color w:val="000000"/>
          <w:sz w:val="28"/>
          <w:szCs w:val="28"/>
        </w:rPr>
        <w:t xml:space="preserve"> году</w:t>
      </w:r>
    </w:p>
    <w:p w:rsidR="00EB6F0F" w:rsidRPr="00645EEA" w:rsidRDefault="00EB6F0F" w:rsidP="00DB41F2">
      <w:pPr>
        <w:ind w:firstLine="720"/>
        <w:jc w:val="both"/>
        <w:rPr>
          <w:color w:val="000000"/>
          <w:sz w:val="20"/>
          <w:szCs w:val="28"/>
        </w:rPr>
      </w:pPr>
    </w:p>
    <w:p w:rsidR="000A0FF5" w:rsidRPr="0088696D" w:rsidRDefault="000A0FF5" w:rsidP="00DB41F2">
      <w:pPr>
        <w:ind w:firstLine="720"/>
        <w:jc w:val="both"/>
        <w:rPr>
          <w:bCs/>
          <w:i/>
          <w:iCs/>
          <w:color w:val="000000"/>
          <w:sz w:val="28"/>
          <w:szCs w:val="28"/>
        </w:rPr>
      </w:pPr>
      <w:r w:rsidRPr="0088696D">
        <w:rPr>
          <w:b/>
          <w:bCs/>
          <w:iCs/>
          <w:color w:val="000000"/>
          <w:sz w:val="28"/>
          <w:szCs w:val="28"/>
        </w:rPr>
        <w:t xml:space="preserve">Показатель </w:t>
      </w:r>
      <w:r w:rsidR="009066C0" w:rsidRPr="0088696D">
        <w:rPr>
          <w:b/>
          <w:bCs/>
          <w:iCs/>
          <w:color w:val="000000"/>
          <w:sz w:val="28"/>
          <w:szCs w:val="28"/>
        </w:rPr>
        <w:t>37</w:t>
      </w:r>
      <w:r w:rsidRPr="0088696D">
        <w:rPr>
          <w:b/>
          <w:bCs/>
          <w:iCs/>
          <w:color w:val="000000"/>
          <w:sz w:val="28"/>
          <w:szCs w:val="28"/>
        </w:rPr>
        <w:t>. </w:t>
      </w:r>
      <w:r w:rsidR="00DD0FDF" w:rsidRPr="0088696D">
        <w:rPr>
          <w:bCs/>
          <w:i/>
          <w:iCs/>
          <w:color w:val="000000"/>
          <w:sz w:val="28"/>
          <w:szCs w:val="28"/>
        </w:rPr>
        <w:t>«</w:t>
      </w:r>
      <w:r w:rsidRPr="0088696D">
        <w:rPr>
          <w:bCs/>
          <w:i/>
          <w:iCs/>
          <w:color w:val="000000"/>
          <w:sz w:val="28"/>
          <w:szCs w:val="28"/>
        </w:rPr>
        <w:t>Удовлетворенность населения деятельностью органов местного самоуправления</w:t>
      </w:r>
      <w:r w:rsidR="008A1B91" w:rsidRPr="0088696D">
        <w:rPr>
          <w:bCs/>
          <w:i/>
          <w:iCs/>
          <w:color w:val="000000"/>
          <w:sz w:val="28"/>
          <w:szCs w:val="28"/>
        </w:rPr>
        <w:t xml:space="preserve"> городского округа (муниципального района</w:t>
      </w:r>
      <w:r w:rsidR="009066C0" w:rsidRPr="0088696D">
        <w:rPr>
          <w:bCs/>
          <w:i/>
          <w:iCs/>
          <w:color w:val="000000"/>
          <w:sz w:val="28"/>
          <w:szCs w:val="28"/>
        </w:rPr>
        <w:t>)</w:t>
      </w:r>
      <w:r w:rsidR="00DD0FDF" w:rsidRPr="0088696D">
        <w:rPr>
          <w:bCs/>
          <w:i/>
          <w:iCs/>
          <w:color w:val="000000"/>
          <w:sz w:val="28"/>
          <w:szCs w:val="28"/>
        </w:rPr>
        <w:t>»</w:t>
      </w:r>
    </w:p>
    <w:p w:rsidR="00206FC7" w:rsidRPr="00645EEA" w:rsidRDefault="00206FC7" w:rsidP="00DB41F2">
      <w:pPr>
        <w:ind w:firstLine="720"/>
        <w:jc w:val="both"/>
        <w:rPr>
          <w:bCs/>
          <w:i/>
          <w:iCs/>
          <w:color w:val="000000"/>
          <w:sz w:val="20"/>
          <w:szCs w:val="28"/>
        </w:rPr>
      </w:pPr>
    </w:p>
    <w:p w:rsidR="00A47457" w:rsidRPr="0088696D" w:rsidRDefault="00A47457" w:rsidP="00DB41F2">
      <w:pPr>
        <w:pStyle w:val="Normal"/>
        <w:ind w:right="-213" w:firstLine="720"/>
        <w:jc w:val="right"/>
        <w:rPr>
          <w:iCs/>
          <w:color w:val="000000"/>
          <w:sz w:val="28"/>
          <w:szCs w:val="28"/>
        </w:rPr>
      </w:pPr>
      <w:r w:rsidRPr="0088696D">
        <w:rPr>
          <w:color w:val="000000"/>
          <w:sz w:val="28"/>
          <w:szCs w:val="28"/>
        </w:rPr>
        <w:t>% от числа опрошенных</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45"/>
        <w:gridCol w:w="696"/>
        <w:gridCol w:w="756"/>
        <w:gridCol w:w="696"/>
        <w:gridCol w:w="756"/>
        <w:gridCol w:w="1925"/>
        <w:gridCol w:w="3006"/>
      </w:tblGrid>
      <w:tr w:rsidR="00701F5C" w:rsidRPr="0088696D" w:rsidTr="00C266D3">
        <w:trPr>
          <w:tblHeader/>
          <w:jc w:val="center"/>
        </w:trPr>
        <w:tc>
          <w:tcPr>
            <w:tcW w:w="456" w:type="dxa"/>
            <w:vAlign w:val="center"/>
          </w:tcPr>
          <w:p w:rsidR="00701F5C" w:rsidRPr="0088696D" w:rsidRDefault="00701F5C" w:rsidP="002A1499">
            <w:pPr>
              <w:jc w:val="center"/>
              <w:rPr>
                <w:color w:val="000000"/>
              </w:rPr>
            </w:pPr>
          </w:p>
        </w:tc>
        <w:tc>
          <w:tcPr>
            <w:tcW w:w="2045" w:type="dxa"/>
            <w:vAlign w:val="center"/>
          </w:tcPr>
          <w:p w:rsidR="00701F5C" w:rsidRPr="0088696D" w:rsidRDefault="00701F5C" w:rsidP="002A1499">
            <w:pPr>
              <w:jc w:val="center"/>
              <w:rPr>
                <w:color w:val="000000"/>
              </w:rPr>
            </w:pPr>
          </w:p>
        </w:tc>
        <w:tc>
          <w:tcPr>
            <w:tcW w:w="696" w:type="dxa"/>
            <w:vAlign w:val="center"/>
          </w:tcPr>
          <w:p w:rsidR="00701F5C" w:rsidRPr="0088696D" w:rsidRDefault="00701F5C" w:rsidP="00C46EF5">
            <w:pPr>
              <w:jc w:val="center"/>
              <w:rPr>
                <w:color w:val="000000"/>
              </w:rPr>
            </w:pPr>
            <w:r w:rsidRPr="0088696D">
              <w:rPr>
                <w:color w:val="000000"/>
              </w:rPr>
              <w:t>2015 год</w:t>
            </w:r>
          </w:p>
        </w:tc>
        <w:tc>
          <w:tcPr>
            <w:tcW w:w="756" w:type="dxa"/>
            <w:vAlign w:val="center"/>
          </w:tcPr>
          <w:p w:rsidR="00701F5C" w:rsidRPr="0088696D" w:rsidRDefault="00701F5C" w:rsidP="00C46EF5">
            <w:pPr>
              <w:jc w:val="center"/>
              <w:rPr>
                <w:color w:val="000000"/>
              </w:rPr>
            </w:pPr>
            <w:r w:rsidRPr="0088696D">
              <w:rPr>
                <w:color w:val="000000"/>
              </w:rPr>
              <w:t>2016 год</w:t>
            </w:r>
          </w:p>
        </w:tc>
        <w:tc>
          <w:tcPr>
            <w:tcW w:w="696" w:type="dxa"/>
            <w:vAlign w:val="center"/>
          </w:tcPr>
          <w:p w:rsidR="00701F5C" w:rsidRPr="0088696D" w:rsidRDefault="00701F5C" w:rsidP="004C2128">
            <w:pPr>
              <w:jc w:val="center"/>
              <w:rPr>
                <w:color w:val="000000"/>
              </w:rPr>
            </w:pPr>
            <w:r w:rsidRPr="0088696D">
              <w:rPr>
                <w:color w:val="000000"/>
              </w:rPr>
              <w:t>2017 год</w:t>
            </w:r>
          </w:p>
        </w:tc>
        <w:tc>
          <w:tcPr>
            <w:tcW w:w="756" w:type="dxa"/>
            <w:vAlign w:val="center"/>
          </w:tcPr>
          <w:p w:rsidR="00701F5C" w:rsidRPr="0088696D" w:rsidRDefault="00701F5C" w:rsidP="00C46EF5">
            <w:pPr>
              <w:jc w:val="center"/>
              <w:rPr>
                <w:color w:val="000000"/>
              </w:rPr>
            </w:pPr>
            <w:r w:rsidRPr="0088696D">
              <w:rPr>
                <w:color w:val="000000"/>
              </w:rPr>
              <w:t>2018</w:t>
            </w:r>
          </w:p>
          <w:p w:rsidR="00701F5C" w:rsidRPr="0088696D" w:rsidRDefault="00701F5C" w:rsidP="00C46EF5">
            <w:pPr>
              <w:jc w:val="center"/>
              <w:rPr>
                <w:color w:val="000000"/>
              </w:rPr>
            </w:pPr>
            <w:r w:rsidRPr="0088696D">
              <w:rPr>
                <w:color w:val="000000"/>
              </w:rPr>
              <w:t>год</w:t>
            </w:r>
          </w:p>
        </w:tc>
        <w:tc>
          <w:tcPr>
            <w:tcW w:w="1925" w:type="dxa"/>
            <w:shd w:val="clear" w:color="auto" w:fill="auto"/>
            <w:vAlign w:val="center"/>
          </w:tcPr>
          <w:p w:rsidR="00701F5C" w:rsidRDefault="00701F5C" w:rsidP="00C46EF5">
            <w:pPr>
              <w:jc w:val="center"/>
              <w:rPr>
                <w:color w:val="000000"/>
              </w:rPr>
            </w:pPr>
            <w:r w:rsidRPr="0088696D">
              <w:rPr>
                <w:color w:val="000000"/>
              </w:rPr>
              <w:t>средний объем показателя эффективности</w:t>
            </w:r>
          </w:p>
          <w:p w:rsidR="00C266D3" w:rsidRPr="00C266D3" w:rsidRDefault="00C266D3" w:rsidP="00C266D3">
            <w:pPr>
              <w:jc w:val="center"/>
              <w:rPr>
                <w:b/>
                <w:color w:val="000000"/>
              </w:rPr>
            </w:pPr>
            <w:r>
              <w:rPr>
                <w:b/>
                <w:color w:val="000000"/>
                <w:sz w:val="22"/>
              </w:rPr>
              <w:t>с</w:t>
            </w:r>
            <w:r w:rsidRPr="00C266D3">
              <w:rPr>
                <w:b/>
                <w:color w:val="000000"/>
                <w:sz w:val="22"/>
              </w:rPr>
              <w:t>реднее арифметическое за 2016 - 2018 гг. О=(П1+П2+П3)/3</w:t>
            </w:r>
          </w:p>
        </w:tc>
        <w:tc>
          <w:tcPr>
            <w:tcW w:w="2659" w:type="dxa"/>
            <w:shd w:val="clear" w:color="auto" w:fill="FFFFFF"/>
            <w:vAlign w:val="center"/>
          </w:tcPr>
          <w:p w:rsidR="00701F5C" w:rsidRDefault="00701F5C" w:rsidP="00C46EF5">
            <w:pPr>
              <w:jc w:val="center"/>
              <w:rPr>
                <w:color w:val="000000"/>
              </w:rPr>
            </w:pPr>
            <w:r w:rsidRPr="0088696D">
              <w:rPr>
                <w:color w:val="000000"/>
              </w:rPr>
              <w:t>средний рост показателя</w:t>
            </w:r>
          </w:p>
          <w:p w:rsidR="00C266D3" w:rsidRPr="00C266D3" w:rsidRDefault="00CC2EFC" w:rsidP="00C46EF5">
            <w:pPr>
              <w:jc w:val="center"/>
              <w:rPr>
                <w:b/>
                <w:noProof/>
              </w:rPr>
            </w:pPr>
            <w:r>
              <w:rPr>
                <w:b/>
                <w:noProof/>
              </w:rPr>
              <w:drawing>
                <wp:inline distT="0" distB="0" distL="0" distR="0">
                  <wp:extent cx="1771650" cy="561975"/>
                  <wp:effectExtent l="0" t="0" r="0" b="952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p w:rsidR="00C266D3" w:rsidRPr="00C266D3" w:rsidRDefault="00C266D3" w:rsidP="00C266D3">
            <w:pPr>
              <w:jc w:val="center"/>
              <w:rPr>
                <w:b/>
                <w:color w:val="000000"/>
                <w:sz w:val="22"/>
              </w:rPr>
            </w:pPr>
            <w:r w:rsidRPr="00C266D3">
              <w:rPr>
                <w:b/>
                <w:color w:val="000000"/>
                <w:sz w:val="22"/>
              </w:rPr>
              <w:t>где Пj - значение за 2018 г</w:t>
            </w:r>
            <w:r>
              <w:rPr>
                <w:b/>
                <w:color w:val="000000"/>
                <w:sz w:val="22"/>
              </w:rPr>
              <w:t>.</w:t>
            </w:r>
            <w:r w:rsidRPr="00C266D3">
              <w:rPr>
                <w:b/>
                <w:color w:val="000000"/>
                <w:sz w:val="22"/>
              </w:rPr>
              <w:t xml:space="preserve">, </w:t>
            </w:r>
          </w:p>
          <w:p w:rsidR="00C266D3" w:rsidRPr="00C266D3" w:rsidRDefault="00C266D3" w:rsidP="00C266D3">
            <w:pPr>
              <w:jc w:val="center"/>
              <w:rPr>
                <w:b/>
                <w:color w:val="000000"/>
                <w:sz w:val="22"/>
              </w:rPr>
            </w:pPr>
            <w:r w:rsidRPr="00C266D3">
              <w:rPr>
                <w:b/>
                <w:color w:val="000000"/>
                <w:sz w:val="22"/>
              </w:rPr>
              <w:t>Пj-1 - значение за 2017 г</w:t>
            </w:r>
            <w:r>
              <w:rPr>
                <w:b/>
                <w:color w:val="000000"/>
                <w:sz w:val="22"/>
              </w:rPr>
              <w:t>.</w:t>
            </w:r>
            <w:r w:rsidRPr="00C266D3">
              <w:rPr>
                <w:b/>
                <w:color w:val="000000"/>
                <w:sz w:val="22"/>
              </w:rPr>
              <w:t>,</w:t>
            </w:r>
          </w:p>
          <w:p w:rsidR="00C266D3" w:rsidRPr="00C266D3" w:rsidRDefault="00C266D3" w:rsidP="00C266D3">
            <w:pPr>
              <w:jc w:val="center"/>
              <w:rPr>
                <w:b/>
                <w:color w:val="000000"/>
                <w:sz w:val="22"/>
              </w:rPr>
            </w:pPr>
            <w:r w:rsidRPr="00C266D3">
              <w:rPr>
                <w:b/>
                <w:color w:val="000000"/>
                <w:sz w:val="22"/>
              </w:rPr>
              <w:t>Пj-2 - значение за 2016 г</w:t>
            </w:r>
            <w:r>
              <w:rPr>
                <w:b/>
                <w:color w:val="000000"/>
                <w:sz w:val="22"/>
              </w:rPr>
              <w:t>.</w:t>
            </w:r>
            <w:r w:rsidRPr="00C266D3">
              <w:rPr>
                <w:b/>
                <w:color w:val="000000"/>
                <w:sz w:val="22"/>
              </w:rPr>
              <w:t>,</w:t>
            </w:r>
          </w:p>
          <w:p w:rsidR="00C266D3" w:rsidRPr="0088696D" w:rsidRDefault="00C266D3" w:rsidP="00C266D3">
            <w:pPr>
              <w:jc w:val="center"/>
              <w:rPr>
                <w:color w:val="000000"/>
              </w:rPr>
            </w:pPr>
            <w:r w:rsidRPr="00C266D3">
              <w:rPr>
                <w:b/>
                <w:color w:val="000000"/>
                <w:sz w:val="22"/>
              </w:rPr>
              <w:t>Пj-3 - значение за 2015 г</w:t>
            </w:r>
            <w:r>
              <w:rPr>
                <w:b/>
                <w:color w:val="000000"/>
                <w:sz w:val="22"/>
              </w:rPr>
              <w:t>.</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w:t>
            </w:r>
          </w:p>
        </w:tc>
        <w:tc>
          <w:tcPr>
            <w:tcW w:w="2045" w:type="dxa"/>
            <w:shd w:val="clear" w:color="auto" w:fill="auto"/>
            <w:vAlign w:val="center"/>
          </w:tcPr>
          <w:p w:rsidR="00701F5C" w:rsidRPr="0088696D" w:rsidRDefault="00701F5C" w:rsidP="00701F5C">
            <w:pPr>
              <w:rPr>
                <w:color w:val="000000"/>
              </w:rPr>
            </w:pPr>
            <w:r w:rsidRPr="0088696D">
              <w:rPr>
                <w:color w:val="000000"/>
              </w:rPr>
              <w:t>ГО «Город Йошкар-Ола»</w:t>
            </w:r>
          </w:p>
        </w:tc>
        <w:tc>
          <w:tcPr>
            <w:tcW w:w="696" w:type="dxa"/>
            <w:vAlign w:val="center"/>
          </w:tcPr>
          <w:p w:rsidR="00701F5C" w:rsidRPr="0088696D" w:rsidRDefault="00701F5C" w:rsidP="006158DB">
            <w:pPr>
              <w:jc w:val="center"/>
              <w:rPr>
                <w:color w:val="000000"/>
              </w:rPr>
            </w:pPr>
            <w:r w:rsidRPr="0088696D">
              <w:rPr>
                <w:color w:val="000000"/>
              </w:rPr>
              <w:t>32,2</w:t>
            </w:r>
          </w:p>
        </w:tc>
        <w:tc>
          <w:tcPr>
            <w:tcW w:w="756" w:type="dxa"/>
            <w:vAlign w:val="center"/>
          </w:tcPr>
          <w:p w:rsidR="00701F5C" w:rsidRPr="0088696D" w:rsidRDefault="00701F5C" w:rsidP="006158DB">
            <w:pPr>
              <w:jc w:val="center"/>
              <w:rPr>
                <w:color w:val="000000"/>
              </w:rPr>
            </w:pPr>
            <w:r w:rsidRPr="0088696D">
              <w:rPr>
                <w:color w:val="000000"/>
              </w:rPr>
              <w:t>35,9</w:t>
            </w:r>
          </w:p>
        </w:tc>
        <w:tc>
          <w:tcPr>
            <w:tcW w:w="696" w:type="dxa"/>
            <w:vAlign w:val="center"/>
          </w:tcPr>
          <w:p w:rsidR="00701F5C" w:rsidRPr="0088696D" w:rsidRDefault="00701F5C" w:rsidP="000A717A">
            <w:pPr>
              <w:jc w:val="center"/>
              <w:rPr>
                <w:color w:val="000000"/>
              </w:rPr>
            </w:pPr>
            <w:r w:rsidRPr="0088696D">
              <w:rPr>
                <w:color w:val="000000"/>
              </w:rPr>
              <w:t>46,0</w:t>
            </w:r>
          </w:p>
        </w:tc>
        <w:tc>
          <w:tcPr>
            <w:tcW w:w="756" w:type="dxa"/>
            <w:vAlign w:val="center"/>
          </w:tcPr>
          <w:p w:rsidR="00701F5C" w:rsidRPr="0088696D" w:rsidRDefault="00701F5C" w:rsidP="00701F5C">
            <w:pPr>
              <w:jc w:val="center"/>
              <w:rPr>
                <w:color w:val="000000"/>
              </w:rPr>
            </w:pPr>
            <w:r w:rsidRPr="0088696D">
              <w:rPr>
                <w:color w:val="000000"/>
              </w:rPr>
              <w:t>36,3</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39,4</w:t>
            </w:r>
          </w:p>
        </w:tc>
        <w:tc>
          <w:tcPr>
            <w:tcW w:w="2659" w:type="dxa"/>
            <w:shd w:val="clear" w:color="auto" w:fill="FFFFFF"/>
            <w:noWrap/>
            <w:vAlign w:val="center"/>
          </w:tcPr>
          <w:p w:rsidR="00701F5C" w:rsidRPr="0088696D" w:rsidRDefault="00206FC7" w:rsidP="002A1499">
            <w:pPr>
              <w:jc w:val="center"/>
            </w:pPr>
            <w:r w:rsidRPr="0088696D">
              <w:t>1,04</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2</w:t>
            </w:r>
          </w:p>
        </w:tc>
        <w:tc>
          <w:tcPr>
            <w:tcW w:w="2045" w:type="dxa"/>
            <w:shd w:val="clear" w:color="auto" w:fill="auto"/>
            <w:vAlign w:val="center"/>
          </w:tcPr>
          <w:p w:rsidR="00701F5C" w:rsidRPr="0088696D" w:rsidRDefault="00701F5C" w:rsidP="00701F5C">
            <w:pPr>
              <w:rPr>
                <w:color w:val="000000"/>
              </w:rPr>
            </w:pPr>
            <w:r w:rsidRPr="0088696D">
              <w:rPr>
                <w:color w:val="000000"/>
              </w:rPr>
              <w:t>ГО «Город Волжск»</w:t>
            </w:r>
          </w:p>
        </w:tc>
        <w:tc>
          <w:tcPr>
            <w:tcW w:w="696" w:type="dxa"/>
            <w:vAlign w:val="center"/>
          </w:tcPr>
          <w:p w:rsidR="00701F5C" w:rsidRPr="0088696D" w:rsidRDefault="00701F5C" w:rsidP="006158DB">
            <w:pPr>
              <w:jc w:val="center"/>
              <w:rPr>
                <w:color w:val="000000"/>
              </w:rPr>
            </w:pPr>
            <w:r w:rsidRPr="0088696D">
              <w:rPr>
                <w:color w:val="000000"/>
              </w:rPr>
              <w:t>23,2</w:t>
            </w:r>
          </w:p>
        </w:tc>
        <w:tc>
          <w:tcPr>
            <w:tcW w:w="756" w:type="dxa"/>
            <w:vAlign w:val="center"/>
          </w:tcPr>
          <w:p w:rsidR="00701F5C" w:rsidRPr="0088696D" w:rsidRDefault="00701F5C" w:rsidP="006158DB">
            <w:pPr>
              <w:jc w:val="center"/>
              <w:rPr>
                <w:color w:val="000000"/>
              </w:rPr>
            </w:pPr>
            <w:r w:rsidRPr="0088696D">
              <w:rPr>
                <w:color w:val="000000"/>
              </w:rPr>
              <w:t>11,8</w:t>
            </w:r>
          </w:p>
        </w:tc>
        <w:tc>
          <w:tcPr>
            <w:tcW w:w="696" w:type="dxa"/>
            <w:vAlign w:val="center"/>
          </w:tcPr>
          <w:p w:rsidR="00701F5C" w:rsidRPr="0088696D" w:rsidRDefault="00701F5C" w:rsidP="000A717A">
            <w:pPr>
              <w:jc w:val="center"/>
              <w:rPr>
                <w:color w:val="000000"/>
              </w:rPr>
            </w:pPr>
            <w:r w:rsidRPr="0088696D">
              <w:rPr>
                <w:color w:val="000000"/>
              </w:rPr>
              <w:t>13,7</w:t>
            </w:r>
          </w:p>
        </w:tc>
        <w:tc>
          <w:tcPr>
            <w:tcW w:w="756" w:type="dxa"/>
            <w:vAlign w:val="center"/>
          </w:tcPr>
          <w:p w:rsidR="00701F5C" w:rsidRPr="0088696D" w:rsidRDefault="00701F5C" w:rsidP="002A1499">
            <w:pPr>
              <w:jc w:val="center"/>
              <w:rPr>
                <w:color w:val="000000"/>
              </w:rPr>
            </w:pPr>
            <w:r w:rsidRPr="0088696D">
              <w:rPr>
                <w:color w:val="000000"/>
              </w:rPr>
              <w:t>13,8</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13,1</w:t>
            </w:r>
          </w:p>
        </w:tc>
        <w:tc>
          <w:tcPr>
            <w:tcW w:w="2659" w:type="dxa"/>
            <w:shd w:val="clear" w:color="auto" w:fill="FFFFFF"/>
            <w:noWrap/>
            <w:vAlign w:val="center"/>
          </w:tcPr>
          <w:p w:rsidR="00701F5C" w:rsidRPr="0088696D" w:rsidRDefault="00206FC7" w:rsidP="002A1499">
            <w:pPr>
              <w:jc w:val="center"/>
            </w:pPr>
            <w:r w:rsidRPr="0088696D">
              <w:t>0,84</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3</w:t>
            </w:r>
          </w:p>
        </w:tc>
        <w:tc>
          <w:tcPr>
            <w:tcW w:w="2045" w:type="dxa"/>
            <w:shd w:val="clear" w:color="auto" w:fill="auto"/>
            <w:vAlign w:val="center"/>
          </w:tcPr>
          <w:p w:rsidR="00701F5C" w:rsidRPr="0088696D" w:rsidRDefault="00701F5C" w:rsidP="00701F5C">
            <w:pPr>
              <w:rPr>
                <w:color w:val="000000"/>
              </w:rPr>
            </w:pPr>
            <w:r w:rsidRPr="0088696D">
              <w:rPr>
                <w:color w:val="000000"/>
              </w:rPr>
              <w:t>ГО «Город Козьмодемьянск»</w:t>
            </w:r>
          </w:p>
        </w:tc>
        <w:tc>
          <w:tcPr>
            <w:tcW w:w="696" w:type="dxa"/>
            <w:vAlign w:val="center"/>
          </w:tcPr>
          <w:p w:rsidR="00701F5C" w:rsidRPr="0088696D" w:rsidRDefault="00701F5C" w:rsidP="006158DB">
            <w:pPr>
              <w:jc w:val="center"/>
              <w:rPr>
                <w:color w:val="000000"/>
              </w:rPr>
            </w:pPr>
            <w:r w:rsidRPr="0088696D">
              <w:rPr>
                <w:color w:val="000000"/>
              </w:rPr>
              <w:t>29,4</w:t>
            </w:r>
          </w:p>
        </w:tc>
        <w:tc>
          <w:tcPr>
            <w:tcW w:w="756" w:type="dxa"/>
            <w:vAlign w:val="center"/>
          </w:tcPr>
          <w:p w:rsidR="00701F5C" w:rsidRPr="0088696D" w:rsidRDefault="00701F5C" w:rsidP="006158DB">
            <w:pPr>
              <w:jc w:val="center"/>
              <w:rPr>
                <w:color w:val="000000"/>
              </w:rPr>
            </w:pPr>
            <w:r w:rsidRPr="0088696D">
              <w:rPr>
                <w:color w:val="000000"/>
              </w:rPr>
              <w:t>15,6</w:t>
            </w:r>
          </w:p>
        </w:tc>
        <w:tc>
          <w:tcPr>
            <w:tcW w:w="696" w:type="dxa"/>
            <w:vAlign w:val="center"/>
          </w:tcPr>
          <w:p w:rsidR="00701F5C" w:rsidRPr="0088696D" w:rsidRDefault="00701F5C" w:rsidP="000A717A">
            <w:pPr>
              <w:jc w:val="center"/>
              <w:rPr>
                <w:color w:val="000000"/>
              </w:rPr>
            </w:pPr>
            <w:r w:rsidRPr="0088696D">
              <w:rPr>
                <w:color w:val="000000"/>
              </w:rPr>
              <w:t>21,9</w:t>
            </w:r>
          </w:p>
        </w:tc>
        <w:tc>
          <w:tcPr>
            <w:tcW w:w="756" w:type="dxa"/>
            <w:vAlign w:val="center"/>
          </w:tcPr>
          <w:p w:rsidR="00701F5C" w:rsidRPr="0088696D" w:rsidRDefault="00701F5C" w:rsidP="002A1499">
            <w:pPr>
              <w:jc w:val="center"/>
              <w:rPr>
                <w:color w:val="000000"/>
              </w:rPr>
            </w:pPr>
            <w:r w:rsidRPr="0088696D">
              <w:rPr>
                <w:color w:val="000000"/>
              </w:rPr>
              <w:t>21,9</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19,8</w:t>
            </w:r>
          </w:p>
        </w:tc>
        <w:tc>
          <w:tcPr>
            <w:tcW w:w="2659" w:type="dxa"/>
            <w:shd w:val="clear" w:color="auto" w:fill="FFFFFF"/>
            <w:noWrap/>
            <w:vAlign w:val="center"/>
          </w:tcPr>
          <w:p w:rsidR="00701F5C" w:rsidRPr="0088696D" w:rsidRDefault="00206FC7" w:rsidP="002A1499">
            <w:pPr>
              <w:jc w:val="center"/>
            </w:pPr>
            <w:r w:rsidRPr="0088696D">
              <w:t>0,91</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4</w:t>
            </w:r>
          </w:p>
        </w:tc>
        <w:tc>
          <w:tcPr>
            <w:tcW w:w="2045" w:type="dxa"/>
            <w:shd w:val="clear" w:color="auto" w:fill="auto"/>
            <w:noWrap/>
            <w:vAlign w:val="center"/>
          </w:tcPr>
          <w:p w:rsidR="00701F5C" w:rsidRPr="0088696D" w:rsidRDefault="00701F5C" w:rsidP="006158DB">
            <w:pPr>
              <w:rPr>
                <w:color w:val="000000"/>
              </w:rPr>
            </w:pPr>
            <w:r w:rsidRPr="0088696D">
              <w:rPr>
                <w:color w:val="000000"/>
              </w:rPr>
              <w:t>Волжский район</w:t>
            </w:r>
          </w:p>
        </w:tc>
        <w:tc>
          <w:tcPr>
            <w:tcW w:w="696" w:type="dxa"/>
            <w:vAlign w:val="center"/>
          </w:tcPr>
          <w:p w:rsidR="00701F5C" w:rsidRPr="0088696D" w:rsidRDefault="00701F5C" w:rsidP="006158DB">
            <w:pPr>
              <w:jc w:val="center"/>
              <w:rPr>
                <w:color w:val="000000"/>
              </w:rPr>
            </w:pPr>
            <w:r w:rsidRPr="0088696D">
              <w:rPr>
                <w:color w:val="000000"/>
              </w:rPr>
              <w:t>65,0</w:t>
            </w:r>
          </w:p>
        </w:tc>
        <w:tc>
          <w:tcPr>
            <w:tcW w:w="756" w:type="dxa"/>
            <w:vAlign w:val="center"/>
          </w:tcPr>
          <w:p w:rsidR="00701F5C" w:rsidRPr="0088696D" w:rsidRDefault="00701F5C" w:rsidP="006158DB">
            <w:pPr>
              <w:jc w:val="center"/>
              <w:rPr>
                <w:color w:val="000000"/>
              </w:rPr>
            </w:pPr>
            <w:r w:rsidRPr="0088696D">
              <w:rPr>
                <w:color w:val="000000"/>
              </w:rPr>
              <w:t>35,8</w:t>
            </w:r>
          </w:p>
        </w:tc>
        <w:tc>
          <w:tcPr>
            <w:tcW w:w="696" w:type="dxa"/>
            <w:vAlign w:val="center"/>
          </w:tcPr>
          <w:p w:rsidR="00701F5C" w:rsidRPr="0088696D" w:rsidRDefault="00701F5C" w:rsidP="000A717A">
            <w:pPr>
              <w:jc w:val="center"/>
              <w:rPr>
                <w:color w:val="000000"/>
              </w:rPr>
            </w:pPr>
            <w:r w:rsidRPr="0088696D">
              <w:rPr>
                <w:color w:val="000000"/>
              </w:rPr>
              <w:t>55,2</w:t>
            </w:r>
          </w:p>
        </w:tc>
        <w:tc>
          <w:tcPr>
            <w:tcW w:w="756" w:type="dxa"/>
            <w:vAlign w:val="center"/>
          </w:tcPr>
          <w:p w:rsidR="00701F5C" w:rsidRPr="0088696D" w:rsidRDefault="00701F5C" w:rsidP="002A1499">
            <w:pPr>
              <w:jc w:val="center"/>
              <w:rPr>
                <w:color w:val="000000"/>
              </w:rPr>
            </w:pPr>
            <w:r w:rsidRPr="0088696D">
              <w:rPr>
                <w:color w:val="000000"/>
              </w:rPr>
              <w:t>28,4</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39,8</w:t>
            </w:r>
          </w:p>
        </w:tc>
        <w:tc>
          <w:tcPr>
            <w:tcW w:w="2659" w:type="dxa"/>
            <w:shd w:val="clear" w:color="auto" w:fill="FFFFFF"/>
            <w:noWrap/>
            <w:vAlign w:val="center"/>
          </w:tcPr>
          <w:p w:rsidR="00701F5C" w:rsidRPr="0088696D" w:rsidRDefault="00206FC7" w:rsidP="002A1499">
            <w:pPr>
              <w:jc w:val="center"/>
            </w:pPr>
            <w:r w:rsidRPr="0088696D">
              <w:t>0,76</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5</w:t>
            </w:r>
          </w:p>
        </w:tc>
        <w:tc>
          <w:tcPr>
            <w:tcW w:w="2045" w:type="dxa"/>
            <w:shd w:val="clear" w:color="auto" w:fill="auto"/>
            <w:noWrap/>
            <w:vAlign w:val="center"/>
          </w:tcPr>
          <w:p w:rsidR="00701F5C" w:rsidRPr="0088696D" w:rsidRDefault="00701F5C" w:rsidP="006158DB">
            <w:pPr>
              <w:rPr>
                <w:color w:val="000000"/>
              </w:rPr>
            </w:pPr>
            <w:r w:rsidRPr="0088696D">
              <w:rPr>
                <w:color w:val="000000"/>
              </w:rPr>
              <w:t>Горномарийский район</w:t>
            </w:r>
          </w:p>
        </w:tc>
        <w:tc>
          <w:tcPr>
            <w:tcW w:w="696" w:type="dxa"/>
            <w:vAlign w:val="center"/>
          </w:tcPr>
          <w:p w:rsidR="00701F5C" w:rsidRPr="0088696D" w:rsidRDefault="00701F5C" w:rsidP="006158DB">
            <w:pPr>
              <w:jc w:val="center"/>
              <w:rPr>
                <w:color w:val="000000"/>
              </w:rPr>
            </w:pPr>
            <w:r w:rsidRPr="0088696D">
              <w:rPr>
                <w:color w:val="000000"/>
              </w:rPr>
              <w:t>26,3</w:t>
            </w:r>
          </w:p>
        </w:tc>
        <w:tc>
          <w:tcPr>
            <w:tcW w:w="756" w:type="dxa"/>
            <w:vAlign w:val="center"/>
          </w:tcPr>
          <w:p w:rsidR="00701F5C" w:rsidRPr="0088696D" w:rsidRDefault="00701F5C" w:rsidP="006158DB">
            <w:pPr>
              <w:jc w:val="center"/>
              <w:rPr>
                <w:color w:val="000000"/>
              </w:rPr>
            </w:pPr>
            <w:r w:rsidRPr="0088696D">
              <w:rPr>
                <w:color w:val="000000"/>
              </w:rPr>
              <w:t>14,5</w:t>
            </w:r>
          </w:p>
        </w:tc>
        <w:tc>
          <w:tcPr>
            <w:tcW w:w="696" w:type="dxa"/>
            <w:vAlign w:val="center"/>
          </w:tcPr>
          <w:p w:rsidR="00701F5C" w:rsidRPr="0088696D" w:rsidRDefault="00701F5C" w:rsidP="000A717A">
            <w:pPr>
              <w:jc w:val="center"/>
              <w:rPr>
                <w:color w:val="000000"/>
              </w:rPr>
            </w:pPr>
            <w:r w:rsidRPr="0088696D">
              <w:rPr>
                <w:color w:val="000000"/>
              </w:rPr>
              <w:t>43,4</w:t>
            </w:r>
          </w:p>
        </w:tc>
        <w:tc>
          <w:tcPr>
            <w:tcW w:w="756" w:type="dxa"/>
            <w:vAlign w:val="center"/>
          </w:tcPr>
          <w:p w:rsidR="00701F5C" w:rsidRPr="0088696D" w:rsidRDefault="00701F5C" w:rsidP="002A1499">
            <w:pPr>
              <w:jc w:val="center"/>
              <w:rPr>
                <w:color w:val="000000"/>
              </w:rPr>
            </w:pPr>
            <w:r w:rsidRPr="0088696D">
              <w:rPr>
                <w:color w:val="000000"/>
              </w:rPr>
              <w:t>32,9</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30,3</w:t>
            </w:r>
          </w:p>
        </w:tc>
        <w:tc>
          <w:tcPr>
            <w:tcW w:w="2659" w:type="dxa"/>
            <w:shd w:val="clear" w:color="auto" w:fill="FFFFFF"/>
            <w:noWrap/>
            <w:vAlign w:val="center"/>
          </w:tcPr>
          <w:p w:rsidR="00701F5C" w:rsidRPr="0088696D" w:rsidRDefault="00206FC7" w:rsidP="002A1499">
            <w:pPr>
              <w:jc w:val="center"/>
            </w:pPr>
            <w:r w:rsidRPr="0088696D">
              <w:t>1,08</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6</w:t>
            </w:r>
          </w:p>
        </w:tc>
        <w:tc>
          <w:tcPr>
            <w:tcW w:w="2045" w:type="dxa"/>
            <w:shd w:val="clear" w:color="auto" w:fill="auto"/>
            <w:noWrap/>
            <w:vAlign w:val="center"/>
          </w:tcPr>
          <w:p w:rsidR="00701F5C" w:rsidRPr="0088696D" w:rsidRDefault="00701F5C" w:rsidP="006158DB">
            <w:pPr>
              <w:rPr>
                <w:color w:val="000000"/>
              </w:rPr>
            </w:pPr>
            <w:r w:rsidRPr="0088696D">
              <w:rPr>
                <w:color w:val="000000"/>
              </w:rPr>
              <w:t>Звениговский район</w:t>
            </w:r>
          </w:p>
        </w:tc>
        <w:tc>
          <w:tcPr>
            <w:tcW w:w="696" w:type="dxa"/>
            <w:vAlign w:val="center"/>
          </w:tcPr>
          <w:p w:rsidR="00701F5C" w:rsidRPr="0088696D" w:rsidRDefault="00701F5C" w:rsidP="006158DB">
            <w:pPr>
              <w:jc w:val="center"/>
              <w:rPr>
                <w:color w:val="000000"/>
              </w:rPr>
            </w:pPr>
            <w:r w:rsidRPr="0088696D">
              <w:rPr>
                <w:color w:val="000000"/>
              </w:rPr>
              <w:t>24,0</w:t>
            </w:r>
          </w:p>
        </w:tc>
        <w:tc>
          <w:tcPr>
            <w:tcW w:w="756" w:type="dxa"/>
            <w:vAlign w:val="center"/>
          </w:tcPr>
          <w:p w:rsidR="00701F5C" w:rsidRPr="0088696D" w:rsidRDefault="00701F5C" w:rsidP="006158DB">
            <w:pPr>
              <w:jc w:val="center"/>
              <w:rPr>
                <w:color w:val="000000"/>
              </w:rPr>
            </w:pPr>
            <w:r w:rsidRPr="0088696D">
              <w:rPr>
                <w:color w:val="000000"/>
              </w:rPr>
              <w:t>12,8</w:t>
            </w:r>
          </w:p>
        </w:tc>
        <w:tc>
          <w:tcPr>
            <w:tcW w:w="696" w:type="dxa"/>
            <w:vAlign w:val="center"/>
          </w:tcPr>
          <w:p w:rsidR="00701F5C" w:rsidRPr="0088696D" w:rsidRDefault="00701F5C" w:rsidP="000A717A">
            <w:pPr>
              <w:jc w:val="center"/>
              <w:rPr>
                <w:color w:val="000000"/>
              </w:rPr>
            </w:pPr>
            <w:r w:rsidRPr="0088696D">
              <w:rPr>
                <w:color w:val="000000"/>
              </w:rPr>
              <w:t>0,0</w:t>
            </w:r>
          </w:p>
        </w:tc>
        <w:tc>
          <w:tcPr>
            <w:tcW w:w="756" w:type="dxa"/>
            <w:vAlign w:val="center"/>
          </w:tcPr>
          <w:p w:rsidR="00701F5C" w:rsidRPr="0088696D" w:rsidRDefault="00701F5C" w:rsidP="002A1499">
            <w:pPr>
              <w:jc w:val="center"/>
              <w:rPr>
                <w:color w:val="000000"/>
              </w:rPr>
            </w:pPr>
            <w:r w:rsidRPr="0088696D">
              <w:rPr>
                <w:color w:val="000000"/>
              </w:rPr>
              <w:t>5,9</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6,2</w:t>
            </w:r>
          </w:p>
        </w:tc>
        <w:tc>
          <w:tcPr>
            <w:tcW w:w="2659" w:type="dxa"/>
            <w:shd w:val="clear" w:color="auto" w:fill="FFFFFF"/>
            <w:noWrap/>
            <w:vAlign w:val="center"/>
          </w:tcPr>
          <w:p w:rsidR="00701F5C" w:rsidRPr="0088696D" w:rsidRDefault="00206FC7" w:rsidP="002A1499">
            <w:pPr>
              <w:jc w:val="center"/>
            </w:pPr>
            <w:r w:rsidRPr="0088696D">
              <w:t>0</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7</w:t>
            </w:r>
          </w:p>
        </w:tc>
        <w:tc>
          <w:tcPr>
            <w:tcW w:w="2045" w:type="dxa"/>
            <w:shd w:val="clear" w:color="auto" w:fill="auto"/>
            <w:noWrap/>
            <w:vAlign w:val="center"/>
          </w:tcPr>
          <w:p w:rsidR="00701F5C" w:rsidRPr="0088696D" w:rsidRDefault="00701F5C" w:rsidP="006158DB">
            <w:pPr>
              <w:rPr>
                <w:color w:val="000000"/>
              </w:rPr>
            </w:pPr>
            <w:r w:rsidRPr="0088696D">
              <w:rPr>
                <w:color w:val="000000"/>
              </w:rPr>
              <w:t>Килемарский район</w:t>
            </w:r>
          </w:p>
        </w:tc>
        <w:tc>
          <w:tcPr>
            <w:tcW w:w="696" w:type="dxa"/>
            <w:vAlign w:val="center"/>
          </w:tcPr>
          <w:p w:rsidR="00701F5C" w:rsidRPr="0088696D" w:rsidRDefault="00701F5C" w:rsidP="006158DB">
            <w:pPr>
              <w:jc w:val="center"/>
              <w:rPr>
                <w:color w:val="000000"/>
              </w:rPr>
            </w:pPr>
            <w:r w:rsidRPr="0088696D">
              <w:rPr>
                <w:color w:val="000000"/>
              </w:rPr>
              <w:t>32,6</w:t>
            </w:r>
          </w:p>
        </w:tc>
        <w:tc>
          <w:tcPr>
            <w:tcW w:w="756" w:type="dxa"/>
            <w:vAlign w:val="center"/>
          </w:tcPr>
          <w:p w:rsidR="00701F5C" w:rsidRPr="0088696D" w:rsidRDefault="00701F5C" w:rsidP="006158DB">
            <w:pPr>
              <w:jc w:val="center"/>
              <w:rPr>
                <w:color w:val="000000"/>
              </w:rPr>
            </w:pPr>
            <w:r w:rsidRPr="0088696D">
              <w:rPr>
                <w:color w:val="000000"/>
              </w:rPr>
              <w:t>35,1</w:t>
            </w:r>
          </w:p>
        </w:tc>
        <w:tc>
          <w:tcPr>
            <w:tcW w:w="696" w:type="dxa"/>
            <w:vAlign w:val="center"/>
          </w:tcPr>
          <w:p w:rsidR="00701F5C" w:rsidRPr="0088696D" w:rsidRDefault="00701F5C" w:rsidP="000A717A">
            <w:pPr>
              <w:jc w:val="center"/>
              <w:rPr>
                <w:color w:val="000000"/>
              </w:rPr>
            </w:pPr>
            <w:r w:rsidRPr="0088696D">
              <w:rPr>
                <w:color w:val="000000"/>
              </w:rPr>
              <w:t>56,8</w:t>
            </w:r>
          </w:p>
        </w:tc>
        <w:tc>
          <w:tcPr>
            <w:tcW w:w="756" w:type="dxa"/>
            <w:vAlign w:val="center"/>
          </w:tcPr>
          <w:p w:rsidR="00701F5C" w:rsidRPr="0088696D" w:rsidRDefault="00701F5C" w:rsidP="002A1499">
            <w:pPr>
              <w:jc w:val="center"/>
              <w:rPr>
                <w:color w:val="000000"/>
              </w:rPr>
            </w:pPr>
            <w:r w:rsidRPr="0088696D">
              <w:rPr>
                <w:color w:val="000000"/>
              </w:rPr>
              <w:t>37,8</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43,2</w:t>
            </w:r>
          </w:p>
        </w:tc>
        <w:tc>
          <w:tcPr>
            <w:tcW w:w="2659" w:type="dxa"/>
            <w:shd w:val="clear" w:color="auto" w:fill="FFFFFF"/>
            <w:noWrap/>
            <w:vAlign w:val="center"/>
          </w:tcPr>
          <w:p w:rsidR="00701F5C" w:rsidRPr="0088696D" w:rsidRDefault="00206FC7" w:rsidP="002A1499">
            <w:pPr>
              <w:jc w:val="center"/>
            </w:pPr>
            <w:r w:rsidRPr="0088696D">
              <w:t>1,05</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8</w:t>
            </w:r>
          </w:p>
        </w:tc>
        <w:tc>
          <w:tcPr>
            <w:tcW w:w="2045" w:type="dxa"/>
            <w:shd w:val="clear" w:color="auto" w:fill="auto"/>
            <w:noWrap/>
            <w:vAlign w:val="center"/>
          </w:tcPr>
          <w:p w:rsidR="00701F5C" w:rsidRPr="0088696D" w:rsidRDefault="00701F5C" w:rsidP="006158DB">
            <w:pPr>
              <w:rPr>
                <w:color w:val="000000"/>
              </w:rPr>
            </w:pPr>
            <w:r w:rsidRPr="0088696D">
              <w:rPr>
                <w:color w:val="000000"/>
              </w:rPr>
              <w:t>Куженерский район</w:t>
            </w:r>
          </w:p>
        </w:tc>
        <w:tc>
          <w:tcPr>
            <w:tcW w:w="696" w:type="dxa"/>
            <w:vAlign w:val="center"/>
          </w:tcPr>
          <w:p w:rsidR="00701F5C" w:rsidRPr="0088696D" w:rsidRDefault="00701F5C" w:rsidP="006158DB">
            <w:pPr>
              <w:jc w:val="center"/>
              <w:rPr>
                <w:color w:val="000000"/>
              </w:rPr>
            </w:pPr>
            <w:r w:rsidRPr="0088696D">
              <w:rPr>
                <w:color w:val="000000"/>
              </w:rPr>
              <w:t>95,7</w:t>
            </w:r>
          </w:p>
        </w:tc>
        <w:tc>
          <w:tcPr>
            <w:tcW w:w="756" w:type="dxa"/>
            <w:vAlign w:val="center"/>
          </w:tcPr>
          <w:p w:rsidR="00701F5C" w:rsidRPr="0088696D" w:rsidRDefault="00701F5C" w:rsidP="006158DB">
            <w:pPr>
              <w:jc w:val="center"/>
              <w:rPr>
                <w:color w:val="000000"/>
              </w:rPr>
            </w:pPr>
            <w:r w:rsidRPr="0088696D">
              <w:rPr>
                <w:color w:val="000000"/>
              </w:rPr>
              <w:t>100,0</w:t>
            </w:r>
          </w:p>
        </w:tc>
        <w:tc>
          <w:tcPr>
            <w:tcW w:w="696" w:type="dxa"/>
            <w:vAlign w:val="center"/>
          </w:tcPr>
          <w:p w:rsidR="00701F5C" w:rsidRPr="0088696D" w:rsidRDefault="00701F5C" w:rsidP="000A717A">
            <w:pPr>
              <w:jc w:val="center"/>
              <w:rPr>
                <w:color w:val="000000"/>
              </w:rPr>
            </w:pPr>
            <w:r w:rsidRPr="0088696D">
              <w:rPr>
                <w:color w:val="000000"/>
              </w:rPr>
              <w:t>91,3</w:t>
            </w:r>
          </w:p>
        </w:tc>
        <w:tc>
          <w:tcPr>
            <w:tcW w:w="756" w:type="dxa"/>
            <w:vAlign w:val="center"/>
          </w:tcPr>
          <w:p w:rsidR="00701F5C" w:rsidRPr="0088696D" w:rsidRDefault="00701F5C" w:rsidP="002A1499">
            <w:pPr>
              <w:jc w:val="center"/>
              <w:rPr>
                <w:color w:val="000000"/>
              </w:rPr>
            </w:pPr>
            <w:r w:rsidRPr="0088696D">
              <w:rPr>
                <w:color w:val="000000"/>
              </w:rPr>
              <w:t>89,1</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93,5</w:t>
            </w:r>
          </w:p>
        </w:tc>
        <w:tc>
          <w:tcPr>
            <w:tcW w:w="2659" w:type="dxa"/>
            <w:shd w:val="clear" w:color="auto" w:fill="FFFFFF"/>
            <w:noWrap/>
            <w:vAlign w:val="center"/>
          </w:tcPr>
          <w:p w:rsidR="00701F5C" w:rsidRPr="0088696D" w:rsidRDefault="00206FC7" w:rsidP="002A1499">
            <w:pPr>
              <w:jc w:val="center"/>
            </w:pPr>
            <w:r w:rsidRPr="0088696D">
              <w:t>0,98</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9</w:t>
            </w:r>
          </w:p>
        </w:tc>
        <w:tc>
          <w:tcPr>
            <w:tcW w:w="2045" w:type="dxa"/>
            <w:shd w:val="clear" w:color="auto" w:fill="auto"/>
            <w:noWrap/>
            <w:vAlign w:val="center"/>
          </w:tcPr>
          <w:p w:rsidR="00701F5C" w:rsidRPr="0088696D" w:rsidRDefault="00701F5C" w:rsidP="006158DB">
            <w:pPr>
              <w:rPr>
                <w:color w:val="000000"/>
              </w:rPr>
            </w:pPr>
            <w:r w:rsidRPr="0088696D">
              <w:rPr>
                <w:color w:val="000000"/>
              </w:rPr>
              <w:t>Мари-Турекский район</w:t>
            </w:r>
          </w:p>
        </w:tc>
        <w:tc>
          <w:tcPr>
            <w:tcW w:w="696" w:type="dxa"/>
            <w:vAlign w:val="center"/>
          </w:tcPr>
          <w:p w:rsidR="00701F5C" w:rsidRPr="0088696D" w:rsidRDefault="00701F5C" w:rsidP="006158DB">
            <w:pPr>
              <w:jc w:val="center"/>
              <w:rPr>
                <w:color w:val="000000"/>
              </w:rPr>
            </w:pPr>
            <w:r w:rsidRPr="0088696D">
              <w:rPr>
                <w:color w:val="000000"/>
              </w:rPr>
              <w:t>78,0</w:t>
            </w:r>
          </w:p>
        </w:tc>
        <w:tc>
          <w:tcPr>
            <w:tcW w:w="756" w:type="dxa"/>
            <w:vAlign w:val="center"/>
          </w:tcPr>
          <w:p w:rsidR="00701F5C" w:rsidRPr="0088696D" w:rsidRDefault="00701F5C" w:rsidP="006158DB">
            <w:pPr>
              <w:jc w:val="center"/>
              <w:rPr>
                <w:color w:val="000000"/>
              </w:rPr>
            </w:pPr>
            <w:r w:rsidRPr="0088696D">
              <w:rPr>
                <w:color w:val="000000"/>
              </w:rPr>
              <w:t>80,6</w:t>
            </w:r>
          </w:p>
        </w:tc>
        <w:tc>
          <w:tcPr>
            <w:tcW w:w="696" w:type="dxa"/>
            <w:vAlign w:val="center"/>
          </w:tcPr>
          <w:p w:rsidR="00701F5C" w:rsidRPr="0088696D" w:rsidRDefault="00701F5C" w:rsidP="000A717A">
            <w:pPr>
              <w:jc w:val="center"/>
              <w:rPr>
                <w:color w:val="000000"/>
              </w:rPr>
            </w:pPr>
            <w:r w:rsidRPr="0088696D">
              <w:rPr>
                <w:color w:val="000000"/>
              </w:rPr>
              <w:t>82,1</w:t>
            </w:r>
          </w:p>
        </w:tc>
        <w:tc>
          <w:tcPr>
            <w:tcW w:w="756" w:type="dxa"/>
            <w:vAlign w:val="center"/>
          </w:tcPr>
          <w:p w:rsidR="00701F5C" w:rsidRPr="0088696D" w:rsidRDefault="00701F5C" w:rsidP="002A1499">
            <w:pPr>
              <w:jc w:val="center"/>
              <w:rPr>
                <w:color w:val="000000"/>
              </w:rPr>
            </w:pPr>
            <w:r w:rsidRPr="0088696D">
              <w:rPr>
                <w:color w:val="000000"/>
              </w:rPr>
              <w:t>38,8</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67,2</w:t>
            </w:r>
          </w:p>
        </w:tc>
        <w:tc>
          <w:tcPr>
            <w:tcW w:w="2659" w:type="dxa"/>
            <w:shd w:val="clear" w:color="auto" w:fill="FFFFFF"/>
            <w:noWrap/>
            <w:vAlign w:val="center"/>
          </w:tcPr>
          <w:p w:rsidR="00701F5C" w:rsidRPr="0088696D" w:rsidRDefault="00206FC7" w:rsidP="002A1499">
            <w:pPr>
              <w:jc w:val="center"/>
            </w:pPr>
            <w:r w:rsidRPr="0088696D">
              <w:t>0,79</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10</w:t>
            </w:r>
          </w:p>
        </w:tc>
        <w:tc>
          <w:tcPr>
            <w:tcW w:w="2045" w:type="dxa"/>
            <w:shd w:val="clear" w:color="auto" w:fill="auto"/>
            <w:noWrap/>
            <w:vAlign w:val="center"/>
          </w:tcPr>
          <w:p w:rsidR="00701F5C" w:rsidRPr="0088696D" w:rsidRDefault="00701F5C" w:rsidP="006158DB">
            <w:pPr>
              <w:rPr>
                <w:color w:val="000000"/>
              </w:rPr>
            </w:pPr>
            <w:r w:rsidRPr="0088696D">
              <w:rPr>
                <w:color w:val="000000"/>
              </w:rPr>
              <w:t>Медведевский район</w:t>
            </w:r>
          </w:p>
        </w:tc>
        <w:tc>
          <w:tcPr>
            <w:tcW w:w="696" w:type="dxa"/>
            <w:vAlign w:val="center"/>
          </w:tcPr>
          <w:p w:rsidR="00701F5C" w:rsidRPr="0088696D" w:rsidRDefault="00701F5C" w:rsidP="006158DB">
            <w:pPr>
              <w:jc w:val="center"/>
              <w:rPr>
                <w:color w:val="000000"/>
              </w:rPr>
            </w:pPr>
            <w:r w:rsidRPr="0088696D">
              <w:rPr>
                <w:color w:val="000000"/>
              </w:rPr>
              <w:t>41,6</w:t>
            </w:r>
          </w:p>
        </w:tc>
        <w:tc>
          <w:tcPr>
            <w:tcW w:w="756" w:type="dxa"/>
            <w:vAlign w:val="center"/>
          </w:tcPr>
          <w:p w:rsidR="00701F5C" w:rsidRPr="0088696D" w:rsidRDefault="00701F5C" w:rsidP="006158DB">
            <w:pPr>
              <w:jc w:val="center"/>
              <w:rPr>
                <w:color w:val="000000"/>
              </w:rPr>
            </w:pPr>
            <w:r w:rsidRPr="0088696D">
              <w:rPr>
                <w:color w:val="000000"/>
              </w:rPr>
              <w:t>75,6</w:t>
            </w:r>
          </w:p>
        </w:tc>
        <w:tc>
          <w:tcPr>
            <w:tcW w:w="696" w:type="dxa"/>
            <w:vAlign w:val="center"/>
          </w:tcPr>
          <w:p w:rsidR="00701F5C" w:rsidRPr="0088696D" w:rsidRDefault="00701F5C" w:rsidP="000A717A">
            <w:pPr>
              <w:jc w:val="center"/>
              <w:rPr>
                <w:color w:val="000000"/>
              </w:rPr>
            </w:pPr>
            <w:r w:rsidRPr="0088696D">
              <w:rPr>
                <w:color w:val="000000"/>
              </w:rPr>
              <w:t>49,7</w:t>
            </w:r>
          </w:p>
        </w:tc>
        <w:tc>
          <w:tcPr>
            <w:tcW w:w="756" w:type="dxa"/>
            <w:vAlign w:val="center"/>
          </w:tcPr>
          <w:p w:rsidR="00701F5C" w:rsidRPr="0088696D" w:rsidRDefault="00701F5C" w:rsidP="002A1499">
            <w:pPr>
              <w:jc w:val="center"/>
              <w:rPr>
                <w:color w:val="000000"/>
              </w:rPr>
            </w:pPr>
            <w:r w:rsidRPr="0088696D">
              <w:rPr>
                <w:color w:val="000000"/>
              </w:rPr>
              <w:t>13,0</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46,1</w:t>
            </w:r>
          </w:p>
        </w:tc>
        <w:tc>
          <w:tcPr>
            <w:tcW w:w="2659" w:type="dxa"/>
            <w:shd w:val="clear" w:color="auto" w:fill="FFFFFF"/>
            <w:noWrap/>
            <w:vAlign w:val="center"/>
          </w:tcPr>
          <w:p w:rsidR="00701F5C" w:rsidRPr="0088696D" w:rsidRDefault="00206FC7" w:rsidP="002A1499">
            <w:pPr>
              <w:jc w:val="center"/>
            </w:pPr>
            <w:r w:rsidRPr="0088696D">
              <w:t>0,68</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11</w:t>
            </w:r>
          </w:p>
        </w:tc>
        <w:tc>
          <w:tcPr>
            <w:tcW w:w="2045" w:type="dxa"/>
            <w:shd w:val="clear" w:color="auto" w:fill="auto"/>
            <w:noWrap/>
            <w:vAlign w:val="center"/>
          </w:tcPr>
          <w:p w:rsidR="00701F5C" w:rsidRPr="0088696D" w:rsidRDefault="00701F5C" w:rsidP="006158DB">
            <w:pPr>
              <w:rPr>
                <w:color w:val="000000"/>
              </w:rPr>
            </w:pPr>
            <w:r w:rsidRPr="0088696D">
              <w:rPr>
                <w:color w:val="000000"/>
              </w:rPr>
              <w:t>Моркинский район</w:t>
            </w:r>
          </w:p>
        </w:tc>
        <w:tc>
          <w:tcPr>
            <w:tcW w:w="696" w:type="dxa"/>
            <w:vAlign w:val="center"/>
          </w:tcPr>
          <w:p w:rsidR="00701F5C" w:rsidRPr="0088696D" w:rsidRDefault="00701F5C" w:rsidP="006158DB">
            <w:pPr>
              <w:jc w:val="center"/>
              <w:rPr>
                <w:color w:val="000000"/>
              </w:rPr>
            </w:pPr>
            <w:r w:rsidRPr="0088696D">
              <w:rPr>
                <w:color w:val="000000"/>
              </w:rPr>
              <w:t>58,2</w:t>
            </w:r>
          </w:p>
        </w:tc>
        <w:tc>
          <w:tcPr>
            <w:tcW w:w="756" w:type="dxa"/>
            <w:vAlign w:val="center"/>
          </w:tcPr>
          <w:p w:rsidR="00701F5C" w:rsidRPr="0088696D" w:rsidRDefault="00701F5C" w:rsidP="006158DB">
            <w:pPr>
              <w:jc w:val="center"/>
              <w:rPr>
                <w:color w:val="000000"/>
              </w:rPr>
            </w:pPr>
            <w:r w:rsidRPr="0088696D">
              <w:rPr>
                <w:color w:val="000000"/>
              </w:rPr>
              <w:t>75,5</w:t>
            </w:r>
          </w:p>
        </w:tc>
        <w:tc>
          <w:tcPr>
            <w:tcW w:w="696" w:type="dxa"/>
            <w:vAlign w:val="center"/>
          </w:tcPr>
          <w:p w:rsidR="00701F5C" w:rsidRPr="0088696D" w:rsidRDefault="00701F5C" w:rsidP="000A717A">
            <w:pPr>
              <w:jc w:val="center"/>
              <w:rPr>
                <w:color w:val="000000"/>
              </w:rPr>
            </w:pPr>
            <w:r w:rsidRPr="0088696D">
              <w:rPr>
                <w:color w:val="000000"/>
              </w:rPr>
              <w:t>75,5</w:t>
            </w:r>
          </w:p>
        </w:tc>
        <w:tc>
          <w:tcPr>
            <w:tcW w:w="756" w:type="dxa"/>
            <w:vAlign w:val="center"/>
          </w:tcPr>
          <w:p w:rsidR="00701F5C" w:rsidRPr="0088696D" w:rsidRDefault="00701F5C" w:rsidP="002A1499">
            <w:pPr>
              <w:jc w:val="center"/>
              <w:rPr>
                <w:color w:val="000000"/>
              </w:rPr>
            </w:pPr>
            <w:r w:rsidRPr="0088696D">
              <w:rPr>
                <w:color w:val="000000"/>
              </w:rPr>
              <w:t>37,24</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62,8</w:t>
            </w:r>
          </w:p>
        </w:tc>
        <w:tc>
          <w:tcPr>
            <w:tcW w:w="2659" w:type="dxa"/>
            <w:shd w:val="clear" w:color="auto" w:fill="FFFFFF"/>
            <w:noWrap/>
            <w:vAlign w:val="center"/>
          </w:tcPr>
          <w:p w:rsidR="00701F5C" w:rsidRPr="0088696D" w:rsidRDefault="00206FC7" w:rsidP="002A1499">
            <w:pPr>
              <w:jc w:val="center"/>
            </w:pPr>
            <w:r w:rsidRPr="0088696D">
              <w:t>0,86</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12</w:t>
            </w:r>
          </w:p>
        </w:tc>
        <w:tc>
          <w:tcPr>
            <w:tcW w:w="2045" w:type="dxa"/>
            <w:shd w:val="clear" w:color="auto" w:fill="auto"/>
            <w:noWrap/>
            <w:vAlign w:val="center"/>
          </w:tcPr>
          <w:p w:rsidR="00701F5C" w:rsidRPr="0088696D" w:rsidRDefault="00701F5C" w:rsidP="006158DB">
            <w:pPr>
              <w:rPr>
                <w:color w:val="000000"/>
              </w:rPr>
            </w:pPr>
            <w:r w:rsidRPr="0088696D">
              <w:rPr>
                <w:color w:val="000000"/>
              </w:rPr>
              <w:t>Новоторъяльский район</w:t>
            </w:r>
          </w:p>
        </w:tc>
        <w:tc>
          <w:tcPr>
            <w:tcW w:w="696" w:type="dxa"/>
            <w:vAlign w:val="center"/>
          </w:tcPr>
          <w:p w:rsidR="00701F5C" w:rsidRPr="0088696D" w:rsidRDefault="00701F5C" w:rsidP="006158DB">
            <w:pPr>
              <w:jc w:val="center"/>
              <w:rPr>
                <w:color w:val="000000"/>
              </w:rPr>
            </w:pPr>
            <w:r w:rsidRPr="0088696D">
              <w:rPr>
                <w:color w:val="000000"/>
              </w:rPr>
              <w:t>85,7</w:t>
            </w:r>
          </w:p>
        </w:tc>
        <w:tc>
          <w:tcPr>
            <w:tcW w:w="756" w:type="dxa"/>
            <w:vAlign w:val="center"/>
          </w:tcPr>
          <w:p w:rsidR="00701F5C" w:rsidRPr="0088696D" w:rsidRDefault="00701F5C" w:rsidP="006158DB">
            <w:pPr>
              <w:jc w:val="center"/>
              <w:rPr>
                <w:color w:val="000000"/>
              </w:rPr>
            </w:pPr>
            <w:r w:rsidRPr="0088696D">
              <w:rPr>
                <w:color w:val="000000"/>
              </w:rPr>
              <w:t>45,8</w:t>
            </w:r>
          </w:p>
        </w:tc>
        <w:tc>
          <w:tcPr>
            <w:tcW w:w="696" w:type="dxa"/>
            <w:vAlign w:val="center"/>
          </w:tcPr>
          <w:p w:rsidR="00701F5C" w:rsidRPr="0088696D" w:rsidRDefault="00701F5C" w:rsidP="000A717A">
            <w:pPr>
              <w:jc w:val="center"/>
              <w:rPr>
                <w:color w:val="000000"/>
              </w:rPr>
            </w:pPr>
            <w:r w:rsidRPr="0088696D">
              <w:rPr>
                <w:color w:val="000000"/>
              </w:rPr>
              <w:t>66,7</w:t>
            </w:r>
          </w:p>
        </w:tc>
        <w:tc>
          <w:tcPr>
            <w:tcW w:w="756" w:type="dxa"/>
            <w:vAlign w:val="center"/>
          </w:tcPr>
          <w:p w:rsidR="00701F5C" w:rsidRPr="0088696D" w:rsidRDefault="00701F5C" w:rsidP="002A1499">
            <w:pPr>
              <w:jc w:val="center"/>
              <w:rPr>
                <w:color w:val="000000"/>
              </w:rPr>
            </w:pPr>
            <w:r w:rsidRPr="0088696D">
              <w:rPr>
                <w:color w:val="000000"/>
              </w:rPr>
              <w:t>66,7</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59,7</w:t>
            </w:r>
          </w:p>
        </w:tc>
        <w:tc>
          <w:tcPr>
            <w:tcW w:w="2659" w:type="dxa"/>
            <w:shd w:val="clear" w:color="auto" w:fill="FFFFFF"/>
            <w:noWrap/>
            <w:vAlign w:val="center"/>
          </w:tcPr>
          <w:p w:rsidR="00701F5C" w:rsidRPr="0088696D" w:rsidRDefault="00206FC7" w:rsidP="002A1499">
            <w:pPr>
              <w:jc w:val="center"/>
            </w:pPr>
            <w:r w:rsidRPr="0088696D">
              <w:t>0,92</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13</w:t>
            </w:r>
          </w:p>
        </w:tc>
        <w:tc>
          <w:tcPr>
            <w:tcW w:w="2045" w:type="dxa"/>
            <w:shd w:val="clear" w:color="auto" w:fill="auto"/>
            <w:noWrap/>
            <w:vAlign w:val="center"/>
          </w:tcPr>
          <w:p w:rsidR="00701F5C" w:rsidRPr="0088696D" w:rsidRDefault="00701F5C" w:rsidP="006158DB">
            <w:pPr>
              <w:rPr>
                <w:color w:val="000000"/>
              </w:rPr>
            </w:pPr>
            <w:r w:rsidRPr="0088696D">
              <w:rPr>
                <w:color w:val="000000"/>
              </w:rPr>
              <w:t>Оршанский район</w:t>
            </w:r>
          </w:p>
        </w:tc>
        <w:tc>
          <w:tcPr>
            <w:tcW w:w="696" w:type="dxa"/>
            <w:vAlign w:val="center"/>
          </w:tcPr>
          <w:p w:rsidR="00701F5C" w:rsidRPr="0088696D" w:rsidRDefault="00701F5C" w:rsidP="006158DB">
            <w:pPr>
              <w:jc w:val="center"/>
              <w:rPr>
                <w:color w:val="000000"/>
              </w:rPr>
            </w:pPr>
            <w:r w:rsidRPr="0088696D">
              <w:rPr>
                <w:color w:val="000000"/>
              </w:rPr>
              <w:t>38,1</w:t>
            </w:r>
          </w:p>
        </w:tc>
        <w:tc>
          <w:tcPr>
            <w:tcW w:w="756" w:type="dxa"/>
            <w:vAlign w:val="center"/>
          </w:tcPr>
          <w:p w:rsidR="00701F5C" w:rsidRPr="0088696D" w:rsidRDefault="00701F5C" w:rsidP="006158DB">
            <w:pPr>
              <w:jc w:val="center"/>
              <w:rPr>
                <w:color w:val="000000"/>
              </w:rPr>
            </w:pPr>
            <w:r w:rsidRPr="0088696D">
              <w:rPr>
                <w:color w:val="000000"/>
              </w:rPr>
              <w:t>45,5</w:t>
            </w:r>
          </w:p>
        </w:tc>
        <w:tc>
          <w:tcPr>
            <w:tcW w:w="696" w:type="dxa"/>
            <w:vAlign w:val="center"/>
          </w:tcPr>
          <w:p w:rsidR="00701F5C" w:rsidRPr="0088696D" w:rsidRDefault="00701F5C" w:rsidP="000A717A">
            <w:pPr>
              <w:jc w:val="center"/>
              <w:rPr>
                <w:color w:val="000000"/>
              </w:rPr>
            </w:pPr>
            <w:r w:rsidRPr="0088696D">
              <w:rPr>
                <w:color w:val="000000"/>
              </w:rPr>
              <w:t>43,2</w:t>
            </w:r>
          </w:p>
        </w:tc>
        <w:tc>
          <w:tcPr>
            <w:tcW w:w="756" w:type="dxa"/>
            <w:vAlign w:val="center"/>
          </w:tcPr>
          <w:p w:rsidR="00701F5C" w:rsidRPr="0088696D" w:rsidRDefault="00701F5C" w:rsidP="002A1499">
            <w:pPr>
              <w:jc w:val="center"/>
              <w:rPr>
                <w:color w:val="000000"/>
              </w:rPr>
            </w:pPr>
            <w:r w:rsidRPr="0088696D">
              <w:rPr>
                <w:color w:val="000000"/>
              </w:rPr>
              <w:t>55,6</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48,1</w:t>
            </w:r>
          </w:p>
        </w:tc>
        <w:tc>
          <w:tcPr>
            <w:tcW w:w="2659" w:type="dxa"/>
            <w:shd w:val="clear" w:color="auto" w:fill="FFFFFF"/>
            <w:noWrap/>
            <w:vAlign w:val="center"/>
          </w:tcPr>
          <w:p w:rsidR="00701F5C" w:rsidRPr="0088696D" w:rsidRDefault="00206FC7" w:rsidP="002A1499">
            <w:pPr>
              <w:jc w:val="center"/>
            </w:pPr>
            <w:r w:rsidRPr="0088696D">
              <w:t>1,13</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14</w:t>
            </w:r>
          </w:p>
        </w:tc>
        <w:tc>
          <w:tcPr>
            <w:tcW w:w="2045" w:type="dxa"/>
            <w:shd w:val="clear" w:color="auto" w:fill="auto"/>
            <w:noWrap/>
            <w:vAlign w:val="center"/>
          </w:tcPr>
          <w:p w:rsidR="00701F5C" w:rsidRPr="0088696D" w:rsidRDefault="00701F5C" w:rsidP="006158DB">
            <w:pPr>
              <w:rPr>
                <w:color w:val="000000"/>
              </w:rPr>
            </w:pPr>
            <w:r w:rsidRPr="0088696D">
              <w:rPr>
                <w:color w:val="000000"/>
              </w:rPr>
              <w:t>Параньгинский район</w:t>
            </w:r>
          </w:p>
        </w:tc>
        <w:tc>
          <w:tcPr>
            <w:tcW w:w="696" w:type="dxa"/>
            <w:vAlign w:val="center"/>
          </w:tcPr>
          <w:p w:rsidR="00701F5C" w:rsidRPr="0088696D" w:rsidRDefault="00701F5C" w:rsidP="006158DB">
            <w:pPr>
              <w:jc w:val="center"/>
              <w:rPr>
                <w:color w:val="000000"/>
              </w:rPr>
            </w:pPr>
            <w:r w:rsidRPr="0088696D">
              <w:rPr>
                <w:color w:val="000000"/>
              </w:rPr>
              <w:t>90,6</w:t>
            </w:r>
          </w:p>
        </w:tc>
        <w:tc>
          <w:tcPr>
            <w:tcW w:w="756" w:type="dxa"/>
            <w:vAlign w:val="center"/>
          </w:tcPr>
          <w:p w:rsidR="00701F5C" w:rsidRPr="0088696D" w:rsidRDefault="00701F5C" w:rsidP="006158DB">
            <w:pPr>
              <w:jc w:val="center"/>
              <w:rPr>
                <w:color w:val="000000"/>
              </w:rPr>
            </w:pPr>
            <w:r w:rsidRPr="0088696D">
              <w:rPr>
                <w:color w:val="000000"/>
              </w:rPr>
              <w:t>55,1</w:t>
            </w:r>
          </w:p>
        </w:tc>
        <w:tc>
          <w:tcPr>
            <w:tcW w:w="696" w:type="dxa"/>
            <w:vAlign w:val="center"/>
          </w:tcPr>
          <w:p w:rsidR="00701F5C" w:rsidRPr="0088696D" w:rsidRDefault="00701F5C" w:rsidP="000A717A">
            <w:pPr>
              <w:jc w:val="center"/>
              <w:rPr>
                <w:color w:val="000000"/>
              </w:rPr>
            </w:pPr>
            <w:r w:rsidRPr="0088696D">
              <w:rPr>
                <w:color w:val="000000"/>
              </w:rPr>
              <w:t>75,5</w:t>
            </w:r>
          </w:p>
        </w:tc>
        <w:tc>
          <w:tcPr>
            <w:tcW w:w="756" w:type="dxa"/>
            <w:vAlign w:val="center"/>
          </w:tcPr>
          <w:p w:rsidR="00701F5C" w:rsidRPr="0088696D" w:rsidRDefault="00701F5C" w:rsidP="002A1499">
            <w:pPr>
              <w:jc w:val="center"/>
              <w:rPr>
                <w:color w:val="000000"/>
              </w:rPr>
            </w:pPr>
            <w:r w:rsidRPr="0088696D">
              <w:rPr>
                <w:color w:val="000000"/>
              </w:rPr>
              <w:t>24,5</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51,7</w:t>
            </w:r>
          </w:p>
        </w:tc>
        <w:tc>
          <w:tcPr>
            <w:tcW w:w="2659" w:type="dxa"/>
            <w:shd w:val="clear" w:color="auto" w:fill="FFFFFF"/>
            <w:noWrap/>
            <w:vAlign w:val="center"/>
          </w:tcPr>
          <w:p w:rsidR="00701F5C" w:rsidRPr="0088696D" w:rsidRDefault="00206FC7" w:rsidP="002A1499">
            <w:pPr>
              <w:jc w:val="center"/>
            </w:pPr>
            <w:r w:rsidRPr="0088696D">
              <w:t>0,65</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15</w:t>
            </w:r>
          </w:p>
        </w:tc>
        <w:tc>
          <w:tcPr>
            <w:tcW w:w="2045" w:type="dxa"/>
            <w:shd w:val="clear" w:color="auto" w:fill="auto"/>
            <w:noWrap/>
            <w:vAlign w:val="center"/>
          </w:tcPr>
          <w:p w:rsidR="00701F5C" w:rsidRPr="0088696D" w:rsidRDefault="00701F5C" w:rsidP="006158DB">
            <w:pPr>
              <w:rPr>
                <w:color w:val="000000"/>
              </w:rPr>
            </w:pPr>
            <w:r w:rsidRPr="0088696D">
              <w:rPr>
                <w:color w:val="000000"/>
              </w:rPr>
              <w:t>Сернурский район</w:t>
            </w:r>
          </w:p>
        </w:tc>
        <w:tc>
          <w:tcPr>
            <w:tcW w:w="696" w:type="dxa"/>
            <w:vAlign w:val="center"/>
          </w:tcPr>
          <w:p w:rsidR="00701F5C" w:rsidRPr="0088696D" w:rsidRDefault="00701F5C" w:rsidP="006158DB">
            <w:pPr>
              <w:jc w:val="center"/>
              <w:rPr>
                <w:color w:val="000000"/>
              </w:rPr>
            </w:pPr>
            <w:r w:rsidRPr="0088696D">
              <w:rPr>
                <w:color w:val="000000"/>
              </w:rPr>
              <w:t>88,7</w:t>
            </w:r>
          </w:p>
        </w:tc>
        <w:tc>
          <w:tcPr>
            <w:tcW w:w="756" w:type="dxa"/>
            <w:vAlign w:val="center"/>
          </w:tcPr>
          <w:p w:rsidR="00701F5C" w:rsidRPr="0088696D" w:rsidRDefault="00701F5C" w:rsidP="006158DB">
            <w:pPr>
              <w:jc w:val="center"/>
              <w:rPr>
                <w:color w:val="000000"/>
              </w:rPr>
            </w:pPr>
            <w:r w:rsidRPr="0088696D">
              <w:rPr>
                <w:color w:val="000000"/>
              </w:rPr>
              <w:t>65,7</w:t>
            </w:r>
          </w:p>
        </w:tc>
        <w:tc>
          <w:tcPr>
            <w:tcW w:w="696" w:type="dxa"/>
            <w:vAlign w:val="center"/>
          </w:tcPr>
          <w:p w:rsidR="00701F5C" w:rsidRPr="0088696D" w:rsidRDefault="00701F5C" w:rsidP="000A717A">
            <w:pPr>
              <w:jc w:val="center"/>
              <w:rPr>
                <w:color w:val="000000"/>
              </w:rPr>
            </w:pPr>
            <w:r w:rsidRPr="0088696D">
              <w:rPr>
                <w:color w:val="000000"/>
              </w:rPr>
              <w:t>41,4</w:t>
            </w:r>
          </w:p>
        </w:tc>
        <w:tc>
          <w:tcPr>
            <w:tcW w:w="756" w:type="dxa"/>
            <w:vAlign w:val="center"/>
          </w:tcPr>
          <w:p w:rsidR="00701F5C" w:rsidRPr="0088696D" w:rsidRDefault="00701F5C" w:rsidP="002A1499">
            <w:pPr>
              <w:jc w:val="center"/>
              <w:rPr>
                <w:color w:val="000000"/>
              </w:rPr>
            </w:pPr>
            <w:r w:rsidRPr="0088696D">
              <w:rPr>
                <w:color w:val="000000"/>
              </w:rPr>
              <w:t>74,3</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60,5</w:t>
            </w:r>
          </w:p>
        </w:tc>
        <w:tc>
          <w:tcPr>
            <w:tcW w:w="2659" w:type="dxa"/>
            <w:shd w:val="clear" w:color="auto" w:fill="FFFFFF"/>
            <w:noWrap/>
            <w:vAlign w:val="center"/>
          </w:tcPr>
          <w:p w:rsidR="00701F5C" w:rsidRPr="0088696D" w:rsidRDefault="00206FC7" w:rsidP="002A1499">
            <w:pPr>
              <w:jc w:val="center"/>
            </w:pPr>
            <w:r w:rsidRPr="0088696D">
              <w:t>0,94</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16</w:t>
            </w:r>
          </w:p>
        </w:tc>
        <w:tc>
          <w:tcPr>
            <w:tcW w:w="2045" w:type="dxa"/>
            <w:shd w:val="clear" w:color="auto" w:fill="auto"/>
            <w:noWrap/>
            <w:vAlign w:val="center"/>
          </w:tcPr>
          <w:p w:rsidR="00701F5C" w:rsidRPr="0088696D" w:rsidRDefault="00701F5C" w:rsidP="006158DB">
            <w:pPr>
              <w:rPr>
                <w:color w:val="000000"/>
              </w:rPr>
            </w:pPr>
            <w:r w:rsidRPr="0088696D">
              <w:rPr>
                <w:color w:val="000000"/>
              </w:rPr>
              <w:t>Советский район</w:t>
            </w:r>
          </w:p>
        </w:tc>
        <w:tc>
          <w:tcPr>
            <w:tcW w:w="696" w:type="dxa"/>
            <w:vAlign w:val="center"/>
          </w:tcPr>
          <w:p w:rsidR="00701F5C" w:rsidRPr="0088696D" w:rsidRDefault="00701F5C" w:rsidP="006158DB">
            <w:pPr>
              <w:jc w:val="center"/>
              <w:rPr>
                <w:color w:val="000000"/>
              </w:rPr>
            </w:pPr>
            <w:r w:rsidRPr="0088696D">
              <w:rPr>
                <w:color w:val="000000"/>
              </w:rPr>
              <w:t>62,7</w:t>
            </w:r>
          </w:p>
        </w:tc>
        <w:tc>
          <w:tcPr>
            <w:tcW w:w="756" w:type="dxa"/>
            <w:vAlign w:val="center"/>
          </w:tcPr>
          <w:p w:rsidR="00701F5C" w:rsidRPr="0088696D" w:rsidRDefault="00701F5C" w:rsidP="006158DB">
            <w:pPr>
              <w:jc w:val="center"/>
              <w:rPr>
                <w:color w:val="000000"/>
              </w:rPr>
            </w:pPr>
            <w:r w:rsidRPr="0088696D">
              <w:rPr>
                <w:color w:val="000000"/>
              </w:rPr>
              <w:t>45,9</w:t>
            </w:r>
          </w:p>
        </w:tc>
        <w:tc>
          <w:tcPr>
            <w:tcW w:w="696" w:type="dxa"/>
            <w:vAlign w:val="center"/>
          </w:tcPr>
          <w:p w:rsidR="00701F5C" w:rsidRPr="0088696D" w:rsidRDefault="00701F5C" w:rsidP="000A717A">
            <w:pPr>
              <w:jc w:val="center"/>
              <w:rPr>
                <w:color w:val="000000"/>
              </w:rPr>
            </w:pPr>
            <w:r w:rsidRPr="0088696D">
              <w:rPr>
                <w:color w:val="000000"/>
              </w:rPr>
              <w:t>51,2</w:t>
            </w:r>
          </w:p>
        </w:tc>
        <w:tc>
          <w:tcPr>
            <w:tcW w:w="756" w:type="dxa"/>
            <w:vAlign w:val="center"/>
          </w:tcPr>
          <w:p w:rsidR="00701F5C" w:rsidRPr="0088696D" w:rsidRDefault="00701F5C" w:rsidP="002A1499">
            <w:pPr>
              <w:jc w:val="center"/>
              <w:rPr>
                <w:color w:val="000000"/>
              </w:rPr>
            </w:pPr>
            <w:r w:rsidRPr="0088696D">
              <w:rPr>
                <w:color w:val="000000"/>
              </w:rPr>
              <w:t>30,6</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42,6</w:t>
            </w:r>
          </w:p>
        </w:tc>
        <w:tc>
          <w:tcPr>
            <w:tcW w:w="2659" w:type="dxa"/>
            <w:shd w:val="clear" w:color="auto" w:fill="FFFFFF"/>
            <w:noWrap/>
            <w:vAlign w:val="center"/>
          </w:tcPr>
          <w:p w:rsidR="00701F5C" w:rsidRPr="0088696D" w:rsidRDefault="00206FC7" w:rsidP="002A1499">
            <w:pPr>
              <w:jc w:val="center"/>
            </w:pPr>
            <w:r w:rsidRPr="0088696D">
              <w:t>0,79</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r w:rsidRPr="0088696D">
              <w:rPr>
                <w:color w:val="000000"/>
              </w:rPr>
              <w:t>17</w:t>
            </w:r>
          </w:p>
        </w:tc>
        <w:tc>
          <w:tcPr>
            <w:tcW w:w="2045" w:type="dxa"/>
            <w:shd w:val="clear" w:color="auto" w:fill="auto"/>
            <w:noWrap/>
            <w:vAlign w:val="center"/>
          </w:tcPr>
          <w:p w:rsidR="00701F5C" w:rsidRPr="0088696D" w:rsidRDefault="00701F5C" w:rsidP="006158DB">
            <w:pPr>
              <w:rPr>
                <w:color w:val="000000"/>
              </w:rPr>
            </w:pPr>
            <w:r w:rsidRPr="0088696D">
              <w:rPr>
                <w:color w:val="000000"/>
              </w:rPr>
              <w:t>Юринский район</w:t>
            </w:r>
          </w:p>
        </w:tc>
        <w:tc>
          <w:tcPr>
            <w:tcW w:w="696" w:type="dxa"/>
            <w:vAlign w:val="center"/>
          </w:tcPr>
          <w:p w:rsidR="00701F5C" w:rsidRPr="0088696D" w:rsidRDefault="00701F5C" w:rsidP="006158DB">
            <w:pPr>
              <w:jc w:val="center"/>
              <w:rPr>
                <w:color w:val="000000"/>
              </w:rPr>
            </w:pPr>
            <w:r w:rsidRPr="0088696D">
              <w:rPr>
                <w:color w:val="000000"/>
              </w:rPr>
              <w:t>80,6</w:t>
            </w:r>
          </w:p>
        </w:tc>
        <w:tc>
          <w:tcPr>
            <w:tcW w:w="756" w:type="dxa"/>
            <w:vAlign w:val="center"/>
          </w:tcPr>
          <w:p w:rsidR="00701F5C" w:rsidRPr="0088696D" w:rsidRDefault="00701F5C" w:rsidP="006158DB">
            <w:pPr>
              <w:jc w:val="center"/>
              <w:rPr>
                <w:color w:val="000000"/>
              </w:rPr>
            </w:pPr>
            <w:r w:rsidRPr="0088696D">
              <w:rPr>
                <w:color w:val="000000"/>
              </w:rPr>
              <w:t>79,3</w:t>
            </w:r>
          </w:p>
        </w:tc>
        <w:tc>
          <w:tcPr>
            <w:tcW w:w="696" w:type="dxa"/>
            <w:vAlign w:val="center"/>
          </w:tcPr>
          <w:p w:rsidR="00701F5C" w:rsidRPr="0088696D" w:rsidRDefault="00701F5C" w:rsidP="000A717A">
            <w:pPr>
              <w:jc w:val="center"/>
              <w:rPr>
                <w:color w:val="000000"/>
              </w:rPr>
            </w:pPr>
            <w:r w:rsidRPr="0088696D">
              <w:rPr>
                <w:color w:val="000000"/>
              </w:rPr>
              <w:t>62,1</w:t>
            </w:r>
          </w:p>
        </w:tc>
        <w:tc>
          <w:tcPr>
            <w:tcW w:w="756" w:type="dxa"/>
            <w:vAlign w:val="center"/>
          </w:tcPr>
          <w:p w:rsidR="00701F5C" w:rsidRPr="0088696D" w:rsidRDefault="00701F5C" w:rsidP="002A1499">
            <w:pPr>
              <w:jc w:val="center"/>
              <w:rPr>
                <w:color w:val="000000"/>
              </w:rPr>
            </w:pPr>
            <w:r w:rsidRPr="0088696D">
              <w:rPr>
                <w:color w:val="000000"/>
              </w:rPr>
              <w:t>58,6</w:t>
            </w:r>
          </w:p>
        </w:tc>
        <w:tc>
          <w:tcPr>
            <w:tcW w:w="1925" w:type="dxa"/>
            <w:shd w:val="clear" w:color="auto" w:fill="auto"/>
            <w:vAlign w:val="center"/>
          </w:tcPr>
          <w:p w:rsidR="00701F5C" w:rsidRPr="0088696D" w:rsidRDefault="00206FC7" w:rsidP="002A1499">
            <w:pPr>
              <w:jc w:val="center"/>
              <w:rPr>
                <w:color w:val="000000"/>
              </w:rPr>
            </w:pPr>
            <w:r w:rsidRPr="0088696D">
              <w:rPr>
                <w:color w:val="000000"/>
              </w:rPr>
              <w:t>66,7</w:t>
            </w:r>
          </w:p>
        </w:tc>
        <w:tc>
          <w:tcPr>
            <w:tcW w:w="2659" w:type="dxa"/>
            <w:shd w:val="clear" w:color="auto" w:fill="FFFFFF"/>
            <w:noWrap/>
            <w:vAlign w:val="center"/>
          </w:tcPr>
          <w:p w:rsidR="00701F5C" w:rsidRPr="0088696D" w:rsidRDefault="00206FC7" w:rsidP="002A1499">
            <w:pPr>
              <w:jc w:val="center"/>
            </w:pPr>
            <w:r w:rsidRPr="0088696D">
              <w:t>0,90</w:t>
            </w:r>
          </w:p>
        </w:tc>
      </w:tr>
      <w:tr w:rsidR="00701F5C" w:rsidRPr="0088696D" w:rsidTr="00645EEA">
        <w:trPr>
          <w:jc w:val="center"/>
        </w:trPr>
        <w:tc>
          <w:tcPr>
            <w:tcW w:w="456" w:type="dxa"/>
            <w:shd w:val="clear" w:color="auto" w:fill="auto"/>
            <w:vAlign w:val="center"/>
          </w:tcPr>
          <w:p w:rsidR="00701F5C" w:rsidRPr="0088696D" w:rsidRDefault="00701F5C" w:rsidP="006158DB">
            <w:pPr>
              <w:jc w:val="center"/>
              <w:rPr>
                <w:color w:val="000000"/>
              </w:rPr>
            </w:pPr>
          </w:p>
        </w:tc>
        <w:tc>
          <w:tcPr>
            <w:tcW w:w="2045" w:type="dxa"/>
            <w:shd w:val="clear" w:color="auto" w:fill="auto"/>
            <w:noWrap/>
            <w:vAlign w:val="center"/>
          </w:tcPr>
          <w:p w:rsidR="00701F5C" w:rsidRPr="0088696D" w:rsidRDefault="00701F5C" w:rsidP="006158DB">
            <w:pPr>
              <w:rPr>
                <w:color w:val="000000"/>
              </w:rPr>
            </w:pPr>
            <w:r w:rsidRPr="0088696D">
              <w:rPr>
                <w:color w:val="000000"/>
              </w:rPr>
              <w:t>Республика Марий Эл</w:t>
            </w:r>
          </w:p>
        </w:tc>
        <w:tc>
          <w:tcPr>
            <w:tcW w:w="696" w:type="dxa"/>
            <w:vAlign w:val="center"/>
          </w:tcPr>
          <w:p w:rsidR="00701F5C" w:rsidRPr="0088696D" w:rsidRDefault="00701F5C" w:rsidP="006158DB">
            <w:pPr>
              <w:jc w:val="center"/>
              <w:rPr>
                <w:color w:val="000000"/>
              </w:rPr>
            </w:pPr>
            <w:r w:rsidRPr="0088696D">
              <w:rPr>
                <w:color w:val="000000"/>
              </w:rPr>
              <w:t>48,1</w:t>
            </w:r>
          </w:p>
        </w:tc>
        <w:tc>
          <w:tcPr>
            <w:tcW w:w="756" w:type="dxa"/>
            <w:vAlign w:val="center"/>
          </w:tcPr>
          <w:p w:rsidR="00701F5C" w:rsidRPr="0088696D" w:rsidRDefault="00701F5C" w:rsidP="006158DB">
            <w:pPr>
              <w:jc w:val="center"/>
              <w:rPr>
                <w:color w:val="000000"/>
                <w:lang w:val="en-US"/>
              </w:rPr>
            </w:pPr>
            <w:r w:rsidRPr="0088696D">
              <w:rPr>
                <w:color w:val="000000"/>
                <w:lang w:val="en-US"/>
              </w:rPr>
              <w:t>42</w:t>
            </w:r>
            <w:r w:rsidRPr="0088696D">
              <w:rPr>
                <w:color w:val="000000"/>
              </w:rPr>
              <w:t>,</w:t>
            </w:r>
            <w:r w:rsidRPr="0088696D">
              <w:rPr>
                <w:color w:val="000000"/>
                <w:lang w:val="en-US"/>
              </w:rPr>
              <w:t>1</w:t>
            </w:r>
          </w:p>
        </w:tc>
        <w:tc>
          <w:tcPr>
            <w:tcW w:w="696" w:type="dxa"/>
            <w:vAlign w:val="center"/>
          </w:tcPr>
          <w:p w:rsidR="00701F5C" w:rsidRPr="0088696D" w:rsidRDefault="00701F5C" w:rsidP="000A717A">
            <w:pPr>
              <w:jc w:val="center"/>
              <w:rPr>
                <w:color w:val="000000"/>
              </w:rPr>
            </w:pPr>
            <w:r w:rsidRPr="0088696D">
              <w:rPr>
                <w:color w:val="000000"/>
              </w:rPr>
              <w:t>45,5</w:t>
            </w:r>
          </w:p>
        </w:tc>
        <w:tc>
          <w:tcPr>
            <w:tcW w:w="756" w:type="dxa"/>
            <w:vAlign w:val="center"/>
          </w:tcPr>
          <w:p w:rsidR="00701F5C" w:rsidRPr="0088696D" w:rsidRDefault="00206FC7" w:rsidP="00C13F49">
            <w:pPr>
              <w:jc w:val="center"/>
              <w:rPr>
                <w:color w:val="000000"/>
              </w:rPr>
            </w:pPr>
            <w:r w:rsidRPr="0088696D">
              <w:rPr>
                <w:color w:val="000000"/>
              </w:rPr>
              <w:t>33,5</w:t>
            </w:r>
          </w:p>
        </w:tc>
        <w:tc>
          <w:tcPr>
            <w:tcW w:w="1925" w:type="dxa"/>
            <w:shd w:val="clear" w:color="auto" w:fill="auto"/>
            <w:vAlign w:val="center"/>
          </w:tcPr>
          <w:p w:rsidR="00701F5C" w:rsidRPr="0088696D" w:rsidRDefault="00701F5C" w:rsidP="00C13F49">
            <w:pPr>
              <w:jc w:val="center"/>
              <w:rPr>
                <w:color w:val="000000"/>
              </w:rPr>
            </w:pPr>
          </w:p>
        </w:tc>
        <w:tc>
          <w:tcPr>
            <w:tcW w:w="2659" w:type="dxa"/>
            <w:shd w:val="clear" w:color="auto" w:fill="FFFFFF"/>
            <w:noWrap/>
            <w:vAlign w:val="center"/>
          </w:tcPr>
          <w:p w:rsidR="00701F5C" w:rsidRPr="0088696D" w:rsidRDefault="00701F5C" w:rsidP="00D62016">
            <w:pPr>
              <w:jc w:val="center"/>
              <w:rPr>
                <w:color w:val="000000"/>
              </w:rPr>
            </w:pPr>
          </w:p>
        </w:tc>
      </w:tr>
    </w:tbl>
    <w:p w:rsidR="003D6E66" w:rsidRPr="0088696D" w:rsidRDefault="003D6E66" w:rsidP="00DB41F2">
      <w:pPr>
        <w:ind w:firstLine="720"/>
        <w:jc w:val="both"/>
        <w:rPr>
          <w:bCs/>
          <w:iCs/>
          <w:color w:val="000000"/>
          <w:sz w:val="28"/>
          <w:szCs w:val="28"/>
        </w:rPr>
      </w:pPr>
    </w:p>
    <w:p w:rsidR="00DB395F" w:rsidRPr="0088696D" w:rsidRDefault="00DB395F" w:rsidP="00DB41F2">
      <w:pPr>
        <w:ind w:firstLine="720"/>
        <w:jc w:val="center"/>
        <w:rPr>
          <w:bCs/>
          <w:iCs/>
          <w:color w:val="000000"/>
          <w:sz w:val="28"/>
          <w:szCs w:val="28"/>
        </w:rPr>
        <w:sectPr w:rsidR="00DB395F" w:rsidRPr="0088696D" w:rsidSect="001272EE">
          <w:headerReference w:type="even" r:id="rId46"/>
          <w:headerReference w:type="default" r:id="rId47"/>
          <w:pgSz w:w="11906" w:h="16838"/>
          <w:pgMar w:top="1418" w:right="1134" w:bottom="1134" w:left="1985" w:header="709" w:footer="709" w:gutter="0"/>
          <w:cols w:space="708"/>
          <w:docGrid w:linePitch="360"/>
        </w:sectPr>
      </w:pPr>
    </w:p>
    <w:p w:rsidR="00FE2C91" w:rsidRPr="0088696D" w:rsidRDefault="00F14593" w:rsidP="00DB41F2">
      <w:pPr>
        <w:ind w:firstLine="720"/>
        <w:jc w:val="center"/>
        <w:rPr>
          <w:b/>
          <w:bCs/>
          <w:iCs/>
          <w:color w:val="000000"/>
          <w:sz w:val="28"/>
          <w:szCs w:val="28"/>
        </w:rPr>
      </w:pPr>
      <w:r w:rsidRPr="0088696D">
        <w:rPr>
          <w:b/>
          <w:bCs/>
          <w:iCs/>
          <w:color w:val="000000"/>
          <w:sz w:val="28"/>
          <w:szCs w:val="28"/>
          <w:lang w:val="en-US"/>
        </w:rPr>
        <w:t>I</w:t>
      </w:r>
      <w:r w:rsidR="00DB395F" w:rsidRPr="0088696D">
        <w:rPr>
          <w:b/>
          <w:bCs/>
          <w:iCs/>
          <w:color w:val="000000"/>
          <w:sz w:val="28"/>
          <w:szCs w:val="28"/>
        </w:rPr>
        <w:t>V. РЕЗУЛЬТАТЫ ОЦЕНКИ ЭФФЕКТИВНОСТИ ДЕЯТЕЛЬНОСТИ ОРГАНОВ МЕСТНОГО САМОУПРАВЛЕНИЯ ГОРОДСКИХ ОКРУГОВ И МУНИЦИПАЛЬНЫХ РАЙОНОВ</w:t>
      </w:r>
    </w:p>
    <w:p w:rsidR="00DB395F" w:rsidRPr="0088696D" w:rsidRDefault="00DB395F" w:rsidP="00DB41F2">
      <w:pPr>
        <w:ind w:firstLine="720"/>
        <w:jc w:val="center"/>
        <w:rPr>
          <w:bCs/>
          <w:iCs/>
          <w:color w:val="000000"/>
          <w:sz w:val="12"/>
          <w:szCs w:val="28"/>
        </w:rPr>
      </w:pPr>
    </w:p>
    <w:p w:rsidR="00DB395F" w:rsidRPr="0088696D" w:rsidRDefault="00DB395F" w:rsidP="00DB41F2">
      <w:pPr>
        <w:ind w:firstLine="720"/>
        <w:jc w:val="both"/>
        <w:rPr>
          <w:bCs/>
          <w:iCs/>
          <w:color w:val="000000"/>
          <w:sz w:val="28"/>
          <w:szCs w:val="28"/>
        </w:rPr>
      </w:pPr>
      <w:r w:rsidRPr="0088696D">
        <w:rPr>
          <w:bCs/>
          <w:iCs/>
          <w:color w:val="000000"/>
          <w:sz w:val="28"/>
          <w:szCs w:val="28"/>
        </w:rPr>
        <w:t xml:space="preserve">Рейтинг городских округов и муниципальных районов </w:t>
      </w:r>
      <w:r w:rsidRPr="0088696D">
        <w:rPr>
          <w:b/>
          <w:bCs/>
          <w:i/>
          <w:iCs/>
          <w:color w:val="000000"/>
          <w:sz w:val="28"/>
          <w:szCs w:val="28"/>
        </w:rPr>
        <w:t xml:space="preserve">по </w:t>
      </w:r>
      <w:r w:rsidR="00AF7B79" w:rsidRPr="0088696D">
        <w:rPr>
          <w:b/>
          <w:bCs/>
          <w:i/>
          <w:iCs/>
          <w:color w:val="000000"/>
          <w:sz w:val="28"/>
          <w:szCs w:val="28"/>
        </w:rPr>
        <w:t>общему уровню сводного индекса значения показателя эффективности (Ип)</w:t>
      </w:r>
      <w:r w:rsidRPr="0088696D">
        <w:rPr>
          <w:b/>
          <w:bCs/>
          <w:i/>
          <w:iCs/>
          <w:color w:val="000000"/>
          <w:sz w:val="28"/>
          <w:szCs w:val="28"/>
        </w:rPr>
        <w:t>.</w:t>
      </w:r>
    </w:p>
    <w:p w:rsidR="00DB395F" w:rsidRPr="0088696D" w:rsidRDefault="00DB395F" w:rsidP="00DB41F2">
      <w:pPr>
        <w:ind w:firstLine="720"/>
        <w:jc w:val="both"/>
        <w:rPr>
          <w:b/>
          <w:bCs/>
          <w:i/>
          <w:iCs/>
          <w:color w:val="000000"/>
          <w:sz w:val="10"/>
          <w:szCs w:val="10"/>
        </w:rPr>
      </w:pPr>
    </w:p>
    <w:p w:rsidR="00DB395F" w:rsidRPr="0088696D" w:rsidRDefault="00DB395F" w:rsidP="00DB41F2">
      <w:pPr>
        <w:jc w:val="center"/>
        <w:rPr>
          <w:b/>
          <w:bCs/>
          <w:i/>
          <w:iCs/>
          <w:color w:val="000000"/>
          <w:sz w:val="28"/>
          <w:szCs w:val="28"/>
        </w:rPr>
      </w:pPr>
      <w:r w:rsidRPr="0088696D">
        <w:rPr>
          <w:b/>
          <w:bCs/>
          <w:i/>
          <w:iCs/>
          <w:color w:val="000000"/>
          <w:sz w:val="28"/>
          <w:szCs w:val="28"/>
        </w:rPr>
        <w:t xml:space="preserve">Муниципальные образования </w:t>
      </w:r>
      <w:r w:rsidR="002E4E6F" w:rsidRPr="0088696D">
        <w:rPr>
          <w:b/>
          <w:bCs/>
          <w:i/>
          <w:iCs/>
          <w:color w:val="000000"/>
          <w:sz w:val="28"/>
          <w:szCs w:val="28"/>
        </w:rPr>
        <w:t>-</w:t>
      </w:r>
      <w:r w:rsidRPr="0088696D">
        <w:rPr>
          <w:b/>
          <w:bCs/>
          <w:i/>
          <w:iCs/>
          <w:color w:val="000000"/>
          <w:sz w:val="28"/>
          <w:szCs w:val="28"/>
        </w:rPr>
        <w:t xml:space="preserve"> лидеры</w:t>
      </w:r>
    </w:p>
    <w:p w:rsidR="00DB395F" w:rsidRPr="0088696D" w:rsidRDefault="00DB395F" w:rsidP="00DB41F2">
      <w:pPr>
        <w:ind w:firstLine="720"/>
        <w:jc w:val="center"/>
        <w:rPr>
          <w:b/>
          <w:bCs/>
          <w:i/>
          <w:iCs/>
          <w:color w:val="000000"/>
          <w:sz w:val="8"/>
          <w:szCs w:val="1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CellMar>
          <w:left w:w="0" w:type="dxa"/>
          <w:right w:w="0" w:type="dxa"/>
        </w:tblCellMar>
        <w:tblLook w:val="04A0" w:firstRow="1" w:lastRow="0" w:firstColumn="1" w:lastColumn="0" w:noHBand="0" w:noVBand="1"/>
      </w:tblPr>
      <w:tblGrid>
        <w:gridCol w:w="8224"/>
        <w:gridCol w:w="6237"/>
      </w:tblGrid>
      <w:tr w:rsidR="00420D24" w:rsidRPr="0088696D" w:rsidTr="00A53E2D">
        <w:trPr>
          <w:trHeight w:val="359"/>
        </w:trPr>
        <w:tc>
          <w:tcPr>
            <w:tcW w:w="8224" w:type="dxa"/>
            <w:shd w:val="clear" w:color="auto" w:fill="EAF1DD"/>
            <w:tcMar>
              <w:top w:w="72" w:type="dxa"/>
              <w:left w:w="144" w:type="dxa"/>
              <w:bottom w:w="72" w:type="dxa"/>
              <w:right w:w="144" w:type="dxa"/>
            </w:tcMar>
            <w:vAlign w:val="center"/>
          </w:tcPr>
          <w:p w:rsidR="00420D24" w:rsidRPr="0088696D" w:rsidRDefault="00420D24" w:rsidP="00A53E2D">
            <w:pPr>
              <w:jc w:val="center"/>
              <w:rPr>
                <w:color w:val="000000"/>
                <w:sz w:val="28"/>
                <w:szCs w:val="28"/>
              </w:rPr>
            </w:pPr>
            <w:r w:rsidRPr="0088696D">
              <w:rPr>
                <w:b/>
                <w:bCs/>
                <w:color w:val="000000"/>
                <w:sz w:val="28"/>
                <w:szCs w:val="28"/>
              </w:rPr>
              <w:t>Наименование муниципального образования</w:t>
            </w:r>
          </w:p>
        </w:tc>
        <w:tc>
          <w:tcPr>
            <w:tcW w:w="6237" w:type="dxa"/>
            <w:shd w:val="clear" w:color="auto" w:fill="EAF1DD"/>
            <w:tcMar>
              <w:top w:w="72" w:type="dxa"/>
              <w:left w:w="144" w:type="dxa"/>
              <w:bottom w:w="72" w:type="dxa"/>
              <w:right w:w="144" w:type="dxa"/>
            </w:tcMar>
            <w:vAlign w:val="center"/>
          </w:tcPr>
          <w:p w:rsidR="00420D24" w:rsidRPr="0088696D" w:rsidRDefault="00420D24" w:rsidP="00DB41F2">
            <w:pPr>
              <w:jc w:val="center"/>
              <w:rPr>
                <w:color w:val="000000"/>
                <w:sz w:val="28"/>
                <w:szCs w:val="28"/>
              </w:rPr>
            </w:pPr>
            <w:r w:rsidRPr="0088696D">
              <w:rPr>
                <w:b/>
                <w:bCs/>
                <w:color w:val="000000"/>
                <w:sz w:val="28"/>
                <w:szCs w:val="28"/>
              </w:rPr>
              <w:t>Место</w:t>
            </w:r>
          </w:p>
        </w:tc>
      </w:tr>
      <w:tr w:rsidR="00A53E2D" w:rsidRPr="0088696D">
        <w:tc>
          <w:tcPr>
            <w:tcW w:w="8224" w:type="dxa"/>
            <w:shd w:val="clear" w:color="auto" w:fill="EAF1DD"/>
            <w:tcMar>
              <w:top w:w="72" w:type="dxa"/>
              <w:left w:w="144" w:type="dxa"/>
              <w:bottom w:w="72" w:type="dxa"/>
              <w:right w:w="144" w:type="dxa"/>
            </w:tcMar>
          </w:tcPr>
          <w:p w:rsidR="00A53E2D" w:rsidRPr="0088696D" w:rsidRDefault="00A53E2D" w:rsidP="00A53E2D">
            <w:pPr>
              <w:ind w:right="-144"/>
              <w:jc w:val="both"/>
              <w:rPr>
                <w:color w:val="000000"/>
                <w:sz w:val="28"/>
                <w:szCs w:val="28"/>
              </w:rPr>
            </w:pPr>
            <w:r w:rsidRPr="0088696D">
              <w:rPr>
                <w:color w:val="000000"/>
                <w:sz w:val="28"/>
                <w:szCs w:val="28"/>
              </w:rPr>
              <w:t>Медведевский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1</w:t>
            </w:r>
          </w:p>
        </w:tc>
      </w:tr>
      <w:tr w:rsidR="00A53E2D" w:rsidRPr="0088696D">
        <w:tc>
          <w:tcPr>
            <w:tcW w:w="8224" w:type="dxa"/>
            <w:shd w:val="clear" w:color="auto" w:fill="EAF1DD"/>
            <w:tcMar>
              <w:top w:w="72" w:type="dxa"/>
              <w:left w:w="144" w:type="dxa"/>
              <w:bottom w:w="72" w:type="dxa"/>
              <w:right w:w="144" w:type="dxa"/>
            </w:tcMar>
          </w:tcPr>
          <w:p w:rsidR="00A53E2D" w:rsidRPr="0088696D" w:rsidRDefault="00A53E2D" w:rsidP="00A53E2D">
            <w:pPr>
              <w:ind w:right="-144"/>
              <w:jc w:val="both"/>
              <w:rPr>
                <w:color w:val="000000"/>
                <w:sz w:val="28"/>
                <w:szCs w:val="28"/>
              </w:rPr>
            </w:pPr>
            <w:r w:rsidRPr="0088696D">
              <w:rPr>
                <w:color w:val="000000"/>
                <w:sz w:val="28"/>
                <w:szCs w:val="28"/>
              </w:rPr>
              <w:t>Оршанский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2</w:t>
            </w:r>
          </w:p>
        </w:tc>
      </w:tr>
      <w:tr w:rsidR="00A53E2D" w:rsidRPr="0088696D">
        <w:tc>
          <w:tcPr>
            <w:tcW w:w="8224" w:type="dxa"/>
            <w:shd w:val="clear" w:color="auto" w:fill="EAF1DD"/>
            <w:tcMar>
              <w:top w:w="72" w:type="dxa"/>
              <w:left w:w="144" w:type="dxa"/>
              <w:bottom w:w="72" w:type="dxa"/>
              <w:right w:w="144" w:type="dxa"/>
            </w:tcMar>
          </w:tcPr>
          <w:p w:rsidR="00A53E2D" w:rsidRPr="0088696D" w:rsidRDefault="00A53E2D" w:rsidP="00A53E2D">
            <w:pPr>
              <w:ind w:right="-144"/>
              <w:jc w:val="both"/>
              <w:rPr>
                <w:color w:val="000000"/>
                <w:sz w:val="28"/>
                <w:szCs w:val="28"/>
              </w:rPr>
            </w:pPr>
            <w:r w:rsidRPr="0088696D">
              <w:rPr>
                <w:color w:val="000000"/>
                <w:sz w:val="28"/>
                <w:szCs w:val="28"/>
              </w:rPr>
              <w:t>Городской округ «Город Козьмодемьянск»</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3</w:t>
            </w:r>
          </w:p>
        </w:tc>
      </w:tr>
      <w:tr w:rsidR="00A53E2D" w:rsidRPr="0088696D">
        <w:tc>
          <w:tcPr>
            <w:tcW w:w="8224" w:type="dxa"/>
            <w:shd w:val="clear" w:color="auto" w:fill="EAF1DD"/>
            <w:tcMar>
              <w:top w:w="72" w:type="dxa"/>
              <w:left w:w="144" w:type="dxa"/>
              <w:bottom w:w="72" w:type="dxa"/>
              <w:right w:w="144" w:type="dxa"/>
            </w:tcMar>
          </w:tcPr>
          <w:p w:rsidR="00A53E2D" w:rsidRPr="0088696D" w:rsidRDefault="00A53E2D" w:rsidP="00A53E2D">
            <w:pPr>
              <w:ind w:right="-144"/>
              <w:jc w:val="both"/>
              <w:rPr>
                <w:color w:val="000000"/>
                <w:sz w:val="28"/>
                <w:szCs w:val="28"/>
              </w:rPr>
            </w:pPr>
            <w:r w:rsidRPr="0088696D">
              <w:rPr>
                <w:color w:val="000000"/>
                <w:sz w:val="28"/>
                <w:szCs w:val="28"/>
              </w:rPr>
              <w:t>Параньгинский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4</w:t>
            </w:r>
          </w:p>
        </w:tc>
      </w:tr>
      <w:tr w:rsidR="00A53E2D" w:rsidRPr="0088696D">
        <w:tc>
          <w:tcPr>
            <w:tcW w:w="8224" w:type="dxa"/>
            <w:shd w:val="clear" w:color="auto" w:fill="EAF1DD"/>
            <w:tcMar>
              <w:top w:w="72" w:type="dxa"/>
              <w:left w:w="144" w:type="dxa"/>
              <w:bottom w:w="72" w:type="dxa"/>
              <w:right w:w="144" w:type="dxa"/>
            </w:tcMar>
          </w:tcPr>
          <w:p w:rsidR="00A53E2D" w:rsidRPr="0088696D" w:rsidRDefault="00CC1FEC" w:rsidP="00A53E2D">
            <w:pPr>
              <w:ind w:right="-144"/>
              <w:jc w:val="both"/>
              <w:rPr>
                <w:color w:val="000000"/>
                <w:sz w:val="28"/>
                <w:szCs w:val="28"/>
              </w:rPr>
            </w:pPr>
            <w:r w:rsidRPr="0088696D">
              <w:rPr>
                <w:color w:val="000000"/>
                <w:sz w:val="28"/>
                <w:szCs w:val="28"/>
              </w:rPr>
              <w:t>Волжский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5</w:t>
            </w:r>
          </w:p>
        </w:tc>
      </w:tr>
      <w:tr w:rsidR="00A53E2D" w:rsidRPr="0088696D">
        <w:tc>
          <w:tcPr>
            <w:tcW w:w="8224" w:type="dxa"/>
            <w:shd w:val="clear" w:color="auto" w:fill="EAF1DD"/>
            <w:tcMar>
              <w:top w:w="72" w:type="dxa"/>
              <w:left w:w="144" w:type="dxa"/>
              <w:bottom w:w="72" w:type="dxa"/>
              <w:right w:w="144" w:type="dxa"/>
            </w:tcMar>
          </w:tcPr>
          <w:p w:rsidR="00A53E2D" w:rsidRPr="0088696D" w:rsidRDefault="00CC1FEC" w:rsidP="00A53E2D">
            <w:pPr>
              <w:ind w:right="-144"/>
              <w:jc w:val="both"/>
              <w:rPr>
                <w:color w:val="000000"/>
                <w:sz w:val="28"/>
                <w:szCs w:val="28"/>
              </w:rPr>
            </w:pPr>
            <w:r w:rsidRPr="0088696D">
              <w:rPr>
                <w:color w:val="000000"/>
                <w:sz w:val="28"/>
                <w:szCs w:val="28"/>
              </w:rPr>
              <w:t>Городской округ «Город Йошкар-Ола»</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6</w:t>
            </w:r>
          </w:p>
        </w:tc>
      </w:tr>
      <w:tr w:rsidR="00A53E2D" w:rsidRPr="0088696D">
        <w:tc>
          <w:tcPr>
            <w:tcW w:w="8224" w:type="dxa"/>
            <w:shd w:val="clear" w:color="auto" w:fill="EAF1DD"/>
            <w:tcMar>
              <w:top w:w="72" w:type="dxa"/>
              <w:left w:w="144" w:type="dxa"/>
              <w:bottom w:w="72" w:type="dxa"/>
              <w:right w:w="144" w:type="dxa"/>
            </w:tcMar>
          </w:tcPr>
          <w:p w:rsidR="00A53E2D" w:rsidRPr="0088696D" w:rsidRDefault="00CC1FEC" w:rsidP="00A53E2D">
            <w:pPr>
              <w:ind w:right="-144"/>
              <w:jc w:val="both"/>
              <w:rPr>
                <w:color w:val="000000"/>
                <w:sz w:val="28"/>
                <w:szCs w:val="28"/>
              </w:rPr>
            </w:pPr>
            <w:r w:rsidRPr="0088696D">
              <w:rPr>
                <w:color w:val="000000"/>
                <w:sz w:val="28"/>
                <w:szCs w:val="28"/>
              </w:rPr>
              <w:t>Советский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A53E2D">
            <w:pPr>
              <w:jc w:val="center"/>
              <w:rPr>
                <w:color w:val="000000"/>
                <w:sz w:val="28"/>
                <w:szCs w:val="28"/>
              </w:rPr>
            </w:pPr>
            <w:r w:rsidRPr="0088696D">
              <w:rPr>
                <w:color w:val="000000"/>
                <w:sz w:val="28"/>
                <w:szCs w:val="28"/>
              </w:rPr>
              <w:t>7</w:t>
            </w:r>
          </w:p>
        </w:tc>
      </w:tr>
    </w:tbl>
    <w:p w:rsidR="00E72A0F" w:rsidRPr="0088696D" w:rsidRDefault="00E72A0F" w:rsidP="00DB41F2">
      <w:pPr>
        <w:ind w:firstLine="720"/>
        <w:jc w:val="both"/>
        <w:rPr>
          <w:b/>
          <w:bCs/>
          <w:i/>
          <w:iCs/>
          <w:color w:val="000000"/>
          <w:sz w:val="12"/>
          <w:szCs w:val="20"/>
        </w:rPr>
      </w:pPr>
    </w:p>
    <w:p w:rsidR="00DB395F" w:rsidRPr="0088696D" w:rsidRDefault="00DB395F" w:rsidP="00DB41F2">
      <w:pPr>
        <w:jc w:val="center"/>
        <w:rPr>
          <w:b/>
          <w:bCs/>
          <w:i/>
          <w:iCs/>
          <w:color w:val="000000"/>
          <w:sz w:val="28"/>
          <w:szCs w:val="28"/>
        </w:rPr>
      </w:pPr>
      <w:r w:rsidRPr="0088696D">
        <w:rPr>
          <w:b/>
          <w:bCs/>
          <w:i/>
          <w:iCs/>
          <w:color w:val="000000"/>
          <w:sz w:val="28"/>
          <w:szCs w:val="28"/>
        </w:rPr>
        <w:t xml:space="preserve">Муниципальные образования </w:t>
      </w:r>
      <w:r w:rsidR="002E4E6F" w:rsidRPr="0088696D">
        <w:rPr>
          <w:b/>
          <w:bCs/>
          <w:i/>
          <w:iCs/>
          <w:color w:val="000000"/>
          <w:sz w:val="28"/>
          <w:szCs w:val="28"/>
        </w:rPr>
        <w:t>-</w:t>
      </w:r>
      <w:r w:rsidRPr="0088696D">
        <w:rPr>
          <w:b/>
          <w:bCs/>
          <w:i/>
          <w:iCs/>
          <w:color w:val="000000"/>
          <w:sz w:val="28"/>
          <w:szCs w:val="28"/>
        </w:rPr>
        <w:t xml:space="preserve"> </w:t>
      </w:r>
      <w:r w:rsidR="00657C38" w:rsidRPr="0088696D">
        <w:rPr>
          <w:b/>
          <w:bCs/>
          <w:i/>
          <w:iCs/>
          <w:color w:val="000000"/>
          <w:sz w:val="28"/>
          <w:szCs w:val="28"/>
        </w:rPr>
        <w:t>занявшие последние места</w:t>
      </w:r>
    </w:p>
    <w:p w:rsidR="00420D24" w:rsidRPr="0088696D" w:rsidRDefault="00420D24" w:rsidP="00DB41F2">
      <w:pPr>
        <w:jc w:val="center"/>
        <w:rPr>
          <w:b/>
          <w:bCs/>
          <w:i/>
          <w:iCs/>
          <w:color w:val="000000"/>
          <w:sz w:val="8"/>
          <w:szCs w:val="1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blCellMar>
          <w:left w:w="0" w:type="dxa"/>
          <w:right w:w="0" w:type="dxa"/>
        </w:tblCellMar>
        <w:tblLook w:val="04A0" w:firstRow="1" w:lastRow="0" w:firstColumn="1" w:lastColumn="0" w:noHBand="0" w:noVBand="1"/>
      </w:tblPr>
      <w:tblGrid>
        <w:gridCol w:w="8224"/>
        <w:gridCol w:w="6237"/>
      </w:tblGrid>
      <w:tr w:rsidR="00420D24" w:rsidRPr="0088696D">
        <w:tc>
          <w:tcPr>
            <w:tcW w:w="8224" w:type="dxa"/>
            <w:shd w:val="clear" w:color="auto" w:fill="FDE9D9"/>
            <w:tcMar>
              <w:top w:w="72" w:type="dxa"/>
              <w:left w:w="144" w:type="dxa"/>
              <w:bottom w:w="72" w:type="dxa"/>
              <w:right w:w="144" w:type="dxa"/>
            </w:tcMar>
            <w:vAlign w:val="center"/>
          </w:tcPr>
          <w:p w:rsidR="00420D24" w:rsidRPr="0088696D" w:rsidRDefault="00420D24" w:rsidP="00A53E2D">
            <w:pPr>
              <w:jc w:val="center"/>
              <w:rPr>
                <w:color w:val="000000"/>
                <w:sz w:val="28"/>
                <w:szCs w:val="28"/>
              </w:rPr>
            </w:pPr>
            <w:r w:rsidRPr="0088696D">
              <w:rPr>
                <w:b/>
                <w:bCs/>
                <w:color w:val="000000"/>
                <w:sz w:val="28"/>
                <w:szCs w:val="28"/>
              </w:rPr>
              <w:t>Наименование муниципального образования</w:t>
            </w:r>
          </w:p>
        </w:tc>
        <w:tc>
          <w:tcPr>
            <w:tcW w:w="6237" w:type="dxa"/>
            <w:shd w:val="clear" w:color="auto" w:fill="FDE9D9"/>
            <w:tcMar>
              <w:top w:w="72" w:type="dxa"/>
              <w:left w:w="144" w:type="dxa"/>
              <w:bottom w:w="72" w:type="dxa"/>
              <w:right w:w="144" w:type="dxa"/>
            </w:tcMar>
            <w:vAlign w:val="center"/>
          </w:tcPr>
          <w:p w:rsidR="00420D24" w:rsidRPr="0088696D" w:rsidRDefault="00420D24" w:rsidP="00DB41F2">
            <w:pPr>
              <w:jc w:val="center"/>
              <w:rPr>
                <w:color w:val="000000"/>
                <w:sz w:val="28"/>
                <w:szCs w:val="28"/>
              </w:rPr>
            </w:pPr>
            <w:r w:rsidRPr="0088696D">
              <w:rPr>
                <w:b/>
                <w:bCs/>
                <w:color w:val="000000"/>
                <w:sz w:val="28"/>
                <w:szCs w:val="28"/>
              </w:rPr>
              <w:t>Место</w:t>
            </w:r>
          </w:p>
        </w:tc>
      </w:tr>
      <w:tr w:rsidR="00E9499D" w:rsidRPr="0088696D">
        <w:tc>
          <w:tcPr>
            <w:tcW w:w="8224" w:type="dxa"/>
            <w:shd w:val="clear" w:color="auto" w:fill="FDE9D9"/>
            <w:tcMar>
              <w:top w:w="72" w:type="dxa"/>
              <w:left w:w="144" w:type="dxa"/>
              <w:bottom w:w="72" w:type="dxa"/>
              <w:right w:w="144" w:type="dxa"/>
            </w:tcMar>
          </w:tcPr>
          <w:p w:rsidR="00E9499D" w:rsidRPr="0088696D" w:rsidRDefault="00CC1FEC" w:rsidP="00E9499D">
            <w:pPr>
              <w:ind w:right="-144"/>
              <w:jc w:val="both"/>
              <w:rPr>
                <w:color w:val="000000"/>
                <w:sz w:val="28"/>
                <w:szCs w:val="28"/>
              </w:rPr>
            </w:pPr>
            <w:r w:rsidRPr="0088696D">
              <w:rPr>
                <w:color w:val="000000"/>
                <w:sz w:val="28"/>
                <w:szCs w:val="28"/>
              </w:rPr>
              <w:t>Новоторъяльский муниципальный район</w:t>
            </w:r>
          </w:p>
        </w:tc>
        <w:tc>
          <w:tcPr>
            <w:tcW w:w="6237" w:type="dxa"/>
            <w:shd w:val="clear" w:color="auto" w:fill="FDE9D9"/>
            <w:tcMar>
              <w:top w:w="72" w:type="dxa"/>
              <w:left w:w="144" w:type="dxa"/>
              <w:bottom w:w="72" w:type="dxa"/>
              <w:right w:w="144" w:type="dxa"/>
            </w:tcMar>
          </w:tcPr>
          <w:p w:rsidR="00E9499D" w:rsidRPr="0088696D" w:rsidRDefault="00E9499D" w:rsidP="00E9499D">
            <w:pPr>
              <w:jc w:val="center"/>
              <w:rPr>
                <w:color w:val="000000"/>
                <w:sz w:val="28"/>
                <w:szCs w:val="28"/>
              </w:rPr>
            </w:pPr>
            <w:r w:rsidRPr="0088696D">
              <w:rPr>
                <w:color w:val="000000"/>
                <w:sz w:val="28"/>
                <w:szCs w:val="28"/>
              </w:rPr>
              <w:t>15</w:t>
            </w:r>
          </w:p>
        </w:tc>
      </w:tr>
      <w:tr w:rsidR="00E9499D" w:rsidRPr="0088696D">
        <w:tc>
          <w:tcPr>
            <w:tcW w:w="8224" w:type="dxa"/>
            <w:shd w:val="clear" w:color="auto" w:fill="FDE9D9"/>
            <w:tcMar>
              <w:top w:w="72" w:type="dxa"/>
              <w:left w:w="144" w:type="dxa"/>
              <w:bottom w:w="72" w:type="dxa"/>
              <w:right w:w="144" w:type="dxa"/>
            </w:tcMar>
          </w:tcPr>
          <w:p w:rsidR="00E9499D" w:rsidRPr="0088696D" w:rsidRDefault="00CC1FEC" w:rsidP="00E9499D">
            <w:pPr>
              <w:ind w:right="-144"/>
              <w:jc w:val="both"/>
              <w:rPr>
                <w:color w:val="000000"/>
                <w:sz w:val="28"/>
                <w:szCs w:val="28"/>
              </w:rPr>
            </w:pPr>
            <w:r w:rsidRPr="0088696D">
              <w:rPr>
                <w:color w:val="000000"/>
                <w:sz w:val="28"/>
                <w:szCs w:val="28"/>
              </w:rPr>
              <w:t>Моркинский муниципальный район</w:t>
            </w:r>
          </w:p>
        </w:tc>
        <w:tc>
          <w:tcPr>
            <w:tcW w:w="6237" w:type="dxa"/>
            <w:shd w:val="clear" w:color="auto" w:fill="FDE9D9"/>
            <w:tcMar>
              <w:top w:w="72" w:type="dxa"/>
              <w:left w:w="144" w:type="dxa"/>
              <w:bottom w:w="72" w:type="dxa"/>
              <w:right w:w="144" w:type="dxa"/>
            </w:tcMar>
          </w:tcPr>
          <w:p w:rsidR="00E9499D" w:rsidRPr="0088696D" w:rsidRDefault="00E9499D" w:rsidP="00E9499D">
            <w:pPr>
              <w:jc w:val="center"/>
              <w:rPr>
                <w:color w:val="000000"/>
                <w:sz w:val="28"/>
                <w:szCs w:val="28"/>
              </w:rPr>
            </w:pPr>
            <w:r w:rsidRPr="0088696D">
              <w:rPr>
                <w:color w:val="000000"/>
                <w:sz w:val="28"/>
                <w:szCs w:val="28"/>
              </w:rPr>
              <w:t>16</w:t>
            </w:r>
          </w:p>
        </w:tc>
      </w:tr>
      <w:tr w:rsidR="00E9499D" w:rsidRPr="0088696D">
        <w:tc>
          <w:tcPr>
            <w:tcW w:w="8224" w:type="dxa"/>
            <w:shd w:val="clear" w:color="auto" w:fill="FDE9D9"/>
            <w:tcMar>
              <w:top w:w="72" w:type="dxa"/>
              <w:left w:w="144" w:type="dxa"/>
              <w:bottom w:w="72" w:type="dxa"/>
              <w:right w:w="144" w:type="dxa"/>
            </w:tcMar>
          </w:tcPr>
          <w:p w:rsidR="00E9499D" w:rsidRPr="0088696D" w:rsidRDefault="00CC1FEC" w:rsidP="00E9499D">
            <w:pPr>
              <w:ind w:right="-144"/>
              <w:jc w:val="both"/>
              <w:rPr>
                <w:color w:val="000000"/>
                <w:sz w:val="28"/>
                <w:szCs w:val="28"/>
              </w:rPr>
            </w:pPr>
            <w:r w:rsidRPr="0088696D">
              <w:rPr>
                <w:color w:val="000000"/>
                <w:sz w:val="28"/>
                <w:szCs w:val="28"/>
              </w:rPr>
              <w:t>Сернурский муниципальный район</w:t>
            </w:r>
          </w:p>
        </w:tc>
        <w:tc>
          <w:tcPr>
            <w:tcW w:w="6237" w:type="dxa"/>
            <w:shd w:val="clear" w:color="auto" w:fill="FDE9D9"/>
            <w:tcMar>
              <w:top w:w="72" w:type="dxa"/>
              <w:left w:w="144" w:type="dxa"/>
              <w:bottom w:w="72" w:type="dxa"/>
              <w:right w:w="144" w:type="dxa"/>
            </w:tcMar>
          </w:tcPr>
          <w:p w:rsidR="00E9499D" w:rsidRPr="0088696D" w:rsidRDefault="00E9499D" w:rsidP="00E9499D">
            <w:pPr>
              <w:jc w:val="center"/>
              <w:rPr>
                <w:color w:val="000000"/>
                <w:sz w:val="28"/>
                <w:szCs w:val="28"/>
              </w:rPr>
            </w:pPr>
            <w:r w:rsidRPr="0088696D">
              <w:rPr>
                <w:color w:val="000000"/>
                <w:sz w:val="28"/>
                <w:szCs w:val="28"/>
              </w:rPr>
              <w:t>17</w:t>
            </w:r>
          </w:p>
        </w:tc>
      </w:tr>
    </w:tbl>
    <w:p w:rsidR="00DB395F" w:rsidRPr="0088696D" w:rsidRDefault="00DB395F" w:rsidP="00DB41F2">
      <w:pPr>
        <w:jc w:val="both"/>
        <w:rPr>
          <w:b/>
          <w:bCs/>
          <w:i/>
          <w:iCs/>
          <w:color w:val="000000"/>
          <w:sz w:val="10"/>
          <w:szCs w:val="10"/>
        </w:rPr>
      </w:pPr>
    </w:p>
    <w:p w:rsidR="00420D24" w:rsidRPr="0088696D" w:rsidRDefault="00420D24" w:rsidP="00DB41F2">
      <w:pPr>
        <w:jc w:val="both"/>
        <w:rPr>
          <w:b/>
          <w:bCs/>
          <w:i/>
          <w:iCs/>
          <w:color w:val="000000"/>
          <w:sz w:val="10"/>
          <w:szCs w:val="10"/>
        </w:rPr>
      </w:pPr>
    </w:p>
    <w:p w:rsidR="00420D24" w:rsidRPr="0088696D" w:rsidRDefault="00420D24" w:rsidP="00DB41F2">
      <w:pPr>
        <w:jc w:val="both"/>
        <w:rPr>
          <w:b/>
          <w:bCs/>
          <w:i/>
          <w:iCs/>
          <w:color w:val="000000"/>
          <w:sz w:val="10"/>
          <w:szCs w:val="10"/>
        </w:rPr>
      </w:pPr>
    </w:p>
    <w:p w:rsidR="00DB395F" w:rsidRPr="0088696D" w:rsidRDefault="00DB395F" w:rsidP="00DB41F2">
      <w:pPr>
        <w:ind w:firstLine="720"/>
        <w:rPr>
          <w:color w:val="000000"/>
          <w:sz w:val="28"/>
          <w:szCs w:val="28"/>
        </w:rPr>
        <w:sectPr w:rsidR="00DB395F" w:rsidRPr="0088696D" w:rsidSect="00E72A0F">
          <w:type w:val="continuous"/>
          <w:pgSz w:w="16838" w:h="11906" w:orient="landscape"/>
          <w:pgMar w:top="1134" w:right="1134" w:bottom="1985" w:left="1418" w:header="709" w:footer="709" w:gutter="0"/>
          <w:cols w:space="708"/>
          <w:docGrid w:linePitch="360"/>
        </w:sectPr>
      </w:pPr>
    </w:p>
    <w:p w:rsidR="00A90978" w:rsidRPr="0088696D" w:rsidRDefault="00A90978" w:rsidP="00DB41F2">
      <w:pPr>
        <w:ind w:firstLine="720"/>
        <w:jc w:val="both"/>
        <w:rPr>
          <w:bCs/>
          <w:iCs/>
          <w:color w:val="000000"/>
          <w:sz w:val="28"/>
          <w:szCs w:val="28"/>
        </w:rPr>
      </w:pPr>
      <w:r w:rsidRPr="0088696D">
        <w:rPr>
          <w:color w:val="000000"/>
          <w:sz w:val="4"/>
          <w:szCs w:val="4"/>
        </w:rPr>
        <w:br w:type="page"/>
      </w:r>
      <w:r w:rsidRPr="0088696D">
        <w:rPr>
          <w:bCs/>
          <w:iCs/>
          <w:color w:val="000000"/>
          <w:sz w:val="28"/>
          <w:szCs w:val="28"/>
        </w:rPr>
        <w:t xml:space="preserve">Рейтинг городских округов и муниципальных районов </w:t>
      </w:r>
      <w:r w:rsidRPr="0088696D">
        <w:rPr>
          <w:b/>
          <w:bCs/>
          <w:i/>
          <w:iCs/>
          <w:color w:val="000000"/>
          <w:sz w:val="28"/>
          <w:szCs w:val="28"/>
        </w:rPr>
        <w:t xml:space="preserve">по </w:t>
      </w:r>
      <w:r w:rsidR="00AF7B79" w:rsidRPr="0088696D">
        <w:rPr>
          <w:b/>
          <w:bCs/>
          <w:i/>
          <w:iCs/>
          <w:color w:val="000000"/>
          <w:sz w:val="28"/>
          <w:szCs w:val="28"/>
        </w:rPr>
        <w:t xml:space="preserve">индексу </w:t>
      </w:r>
      <w:r w:rsidR="00DE48B6" w:rsidRPr="0088696D">
        <w:rPr>
          <w:b/>
          <w:bCs/>
          <w:i/>
          <w:iCs/>
          <w:color w:val="000000"/>
          <w:sz w:val="28"/>
          <w:szCs w:val="28"/>
        </w:rPr>
        <w:t>значения показателя - оценка населением деятельности ОМС (Ипс)</w:t>
      </w:r>
    </w:p>
    <w:p w:rsidR="00A90978" w:rsidRPr="0088696D" w:rsidRDefault="00A90978" w:rsidP="00DB41F2">
      <w:pPr>
        <w:ind w:firstLine="720"/>
        <w:jc w:val="both"/>
        <w:rPr>
          <w:b/>
          <w:bCs/>
          <w:i/>
          <w:iCs/>
          <w:color w:val="000000"/>
          <w:sz w:val="28"/>
          <w:szCs w:val="28"/>
        </w:rPr>
      </w:pPr>
    </w:p>
    <w:p w:rsidR="00A90978" w:rsidRPr="0088696D" w:rsidRDefault="00A90978" w:rsidP="00DB41F2">
      <w:pPr>
        <w:jc w:val="center"/>
        <w:rPr>
          <w:b/>
          <w:bCs/>
          <w:i/>
          <w:iCs/>
          <w:color w:val="000000"/>
          <w:sz w:val="28"/>
          <w:szCs w:val="28"/>
        </w:rPr>
      </w:pPr>
      <w:r w:rsidRPr="0088696D">
        <w:rPr>
          <w:b/>
          <w:bCs/>
          <w:i/>
          <w:iCs/>
          <w:color w:val="000000"/>
          <w:sz w:val="28"/>
          <w:szCs w:val="28"/>
        </w:rPr>
        <w:t xml:space="preserve">Муниципальные образования </w:t>
      </w:r>
      <w:r w:rsidR="002E4E6F" w:rsidRPr="0088696D">
        <w:rPr>
          <w:b/>
          <w:bCs/>
          <w:i/>
          <w:iCs/>
          <w:color w:val="000000"/>
          <w:sz w:val="28"/>
          <w:szCs w:val="28"/>
        </w:rPr>
        <w:t>-</w:t>
      </w:r>
      <w:r w:rsidRPr="0088696D">
        <w:rPr>
          <w:b/>
          <w:bCs/>
          <w:i/>
          <w:iCs/>
          <w:color w:val="000000"/>
          <w:sz w:val="28"/>
          <w:szCs w:val="28"/>
        </w:rPr>
        <w:t xml:space="preserve"> лидеры</w:t>
      </w:r>
    </w:p>
    <w:p w:rsidR="00A90978" w:rsidRPr="0088696D" w:rsidRDefault="00A90978" w:rsidP="00DB41F2">
      <w:pPr>
        <w:ind w:firstLine="720"/>
        <w:jc w:val="center"/>
        <w:rPr>
          <w:b/>
          <w:bCs/>
          <w:i/>
          <w:iCs/>
          <w:color w:val="000000"/>
          <w:sz w:val="10"/>
          <w:szCs w:val="10"/>
        </w:rPr>
      </w:pPr>
    </w:p>
    <w:p w:rsidR="00AF7B79" w:rsidRPr="0088696D" w:rsidRDefault="00AF7B79" w:rsidP="00DB41F2">
      <w:pPr>
        <w:ind w:firstLine="720"/>
        <w:jc w:val="center"/>
        <w:rPr>
          <w:b/>
          <w:bCs/>
          <w:i/>
          <w:iCs/>
          <w:color w:val="000000"/>
          <w:sz w:val="10"/>
          <w:szCs w:val="1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CellMar>
          <w:left w:w="0" w:type="dxa"/>
          <w:right w:w="0" w:type="dxa"/>
        </w:tblCellMar>
        <w:tblLook w:val="04A0" w:firstRow="1" w:lastRow="0" w:firstColumn="1" w:lastColumn="0" w:noHBand="0" w:noVBand="1"/>
      </w:tblPr>
      <w:tblGrid>
        <w:gridCol w:w="8224"/>
        <w:gridCol w:w="6237"/>
      </w:tblGrid>
      <w:tr w:rsidR="00AF7B79" w:rsidRPr="0088696D">
        <w:tc>
          <w:tcPr>
            <w:tcW w:w="8224" w:type="dxa"/>
            <w:shd w:val="clear" w:color="auto" w:fill="EAF1DD"/>
            <w:tcMar>
              <w:top w:w="72" w:type="dxa"/>
              <w:left w:w="144" w:type="dxa"/>
              <w:bottom w:w="72" w:type="dxa"/>
              <w:right w:w="144" w:type="dxa"/>
            </w:tcMar>
            <w:vAlign w:val="center"/>
          </w:tcPr>
          <w:p w:rsidR="00AF7B79" w:rsidRPr="0088696D" w:rsidRDefault="00AF7B79" w:rsidP="00A53E2D">
            <w:pPr>
              <w:jc w:val="center"/>
              <w:rPr>
                <w:color w:val="000000"/>
                <w:sz w:val="28"/>
                <w:szCs w:val="28"/>
              </w:rPr>
            </w:pPr>
            <w:r w:rsidRPr="0088696D">
              <w:rPr>
                <w:b/>
                <w:bCs/>
                <w:color w:val="000000"/>
                <w:sz w:val="28"/>
                <w:szCs w:val="28"/>
              </w:rPr>
              <w:t>Наименование муниципального образования</w:t>
            </w:r>
          </w:p>
        </w:tc>
        <w:tc>
          <w:tcPr>
            <w:tcW w:w="6237" w:type="dxa"/>
            <w:shd w:val="clear" w:color="auto" w:fill="EAF1DD"/>
            <w:tcMar>
              <w:top w:w="72" w:type="dxa"/>
              <w:left w:w="144" w:type="dxa"/>
              <w:bottom w:w="72" w:type="dxa"/>
              <w:right w:w="144" w:type="dxa"/>
            </w:tcMar>
            <w:vAlign w:val="center"/>
          </w:tcPr>
          <w:p w:rsidR="00AF7B79" w:rsidRPr="0088696D" w:rsidRDefault="00AF7B79" w:rsidP="00DB41F2">
            <w:pPr>
              <w:jc w:val="center"/>
              <w:rPr>
                <w:color w:val="000000"/>
                <w:sz w:val="28"/>
                <w:szCs w:val="28"/>
              </w:rPr>
            </w:pPr>
            <w:r w:rsidRPr="0088696D">
              <w:rPr>
                <w:b/>
                <w:bCs/>
                <w:color w:val="000000"/>
                <w:sz w:val="28"/>
                <w:szCs w:val="28"/>
              </w:rPr>
              <w:t>Место</w:t>
            </w:r>
          </w:p>
        </w:tc>
      </w:tr>
      <w:tr w:rsidR="001106FF" w:rsidRPr="0088696D">
        <w:tc>
          <w:tcPr>
            <w:tcW w:w="8224" w:type="dxa"/>
            <w:shd w:val="clear" w:color="auto" w:fill="EAF1DD"/>
            <w:tcMar>
              <w:top w:w="72" w:type="dxa"/>
              <w:left w:w="144" w:type="dxa"/>
              <w:bottom w:w="72" w:type="dxa"/>
              <w:right w:w="144" w:type="dxa"/>
            </w:tcMar>
          </w:tcPr>
          <w:p w:rsidR="001106FF" w:rsidRPr="0088696D" w:rsidRDefault="00CC1FEC" w:rsidP="00D20D7D">
            <w:pPr>
              <w:rPr>
                <w:color w:val="000000"/>
                <w:sz w:val="28"/>
                <w:szCs w:val="28"/>
              </w:rPr>
            </w:pPr>
            <w:r w:rsidRPr="0088696D">
              <w:rPr>
                <w:color w:val="000000"/>
                <w:sz w:val="28"/>
                <w:szCs w:val="28"/>
              </w:rPr>
              <w:t>Куженерский муниципальный район</w:t>
            </w:r>
          </w:p>
        </w:tc>
        <w:tc>
          <w:tcPr>
            <w:tcW w:w="6237" w:type="dxa"/>
            <w:shd w:val="clear" w:color="auto" w:fill="EAF1DD"/>
            <w:tcMar>
              <w:top w:w="72" w:type="dxa"/>
              <w:left w:w="144" w:type="dxa"/>
              <w:bottom w:w="72" w:type="dxa"/>
              <w:right w:w="144" w:type="dxa"/>
            </w:tcMar>
          </w:tcPr>
          <w:p w:rsidR="001106FF" w:rsidRPr="0088696D" w:rsidRDefault="00DB76A4" w:rsidP="00DB41F2">
            <w:pPr>
              <w:jc w:val="center"/>
              <w:rPr>
                <w:color w:val="000000"/>
                <w:sz w:val="28"/>
                <w:szCs w:val="28"/>
              </w:rPr>
            </w:pPr>
            <w:r w:rsidRPr="0088696D">
              <w:rPr>
                <w:color w:val="000000"/>
                <w:sz w:val="28"/>
                <w:szCs w:val="28"/>
              </w:rPr>
              <w:t>1</w:t>
            </w:r>
          </w:p>
        </w:tc>
      </w:tr>
      <w:tr w:rsidR="00AF7B79" w:rsidRPr="0088696D">
        <w:tc>
          <w:tcPr>
            <w:tcW w:w="8224" w:type="dxa"/>
            <w:shd w:val="clear" w:color="auto" w:fill="EAF1DD"/>
            <w:tcMar>
              <w:top w:w="72" w:type="dxa"/>
              <w:left w:w="144" w:type="dxa"/>
              <w:bottom w:w="72" w:type="dxa"/>
              <w:right w:w="144" w:type="dxa"/>
            </w:tcMar>
          </w:tcPr>
          <w:p w:rsidR="00AF7B79" w:rsidRPr="0088696D" w:rsidRDefault="00CC68C3" w:rsidP="00D20D7D">
            <w:pPr>
              <w:rPr>
                <w:color w:val="000000"/>
                <w:sz w:val="28"/>
                <w:szCs w:val="28"/>
              </w:rPr>
            </w:pPr>
            <w:r w:rsidRPr="0088696D">
              <w:rPr>
                <w:color w:val="000000"/>
                <w:sz w:val="28"/>
                <w:szCs w:val="28"/>
              </w:rPr>
              <w:t>Оршанский муниципальный район</w:t>
            </w:r>
          </w:p>
        </w:tc>
        <w:tc>
          <w:tcPr>
            <w:tcW w:w="6237" w:type="dxa"/>
            <w:shd w:val="clear" w:color="auto" w:fill="EAF1DD"/>
            <w:tcMar>
              <w:top w:w="72" w:type="dxa"/>
              <w:left w:w="144" w:type="dxa"/>
              <w:bottom w:w="72" w:type="dxa"/>
              <w:right w:w="144" w:type="dxa"/>
            </w:tcMar>
          </w:tcPr>
          <w:p w:rsidR="00AF7B79" w:rsidRPr="0088696D" w:rsidRDefault="00DB76A4" w:rsidP="00DB41F2">
            <w:pPr>
              <w:jc w:val="center"/>
              <w:rPr>
                <w:color w:val="000000"/>
                <w:sz w:val="28"/>
                <w:szCs w:val="28"/>
              </w:rPr>
            </w:pPr>
            <w:r w:rsidRPr="0088696D">
              <w:rPr>
                <w:color w:val="000000"/>
                <w:sz w:val="28"/>
                <w:szCs w:val="28"/>
              </w:rPr>
              <w:t>2</w:t>
            </w:r>
          </w:p>
        </w:tc>
      </w:tr>
      <w:tr w:rsidR="002E0D59" w:rsidRPr="0088696D">
        <w:tc>
          <w:tcPr>
            <w:tcW w:w="8224" w:type="dxa"/>
            <w:shd w:val="clear" w:color="auto" w:fill="EAF1DD"/>
            <w:tcMar>
              <w:top w:w="72" w:type="dxa"/>
              <w:left w:w="144" w:type="dxa"/>
              <w:bottom w:w="72" w:type="dxa"/>
              <w:right w:w="144" w:type="dxa"/>
            </w:tcMar>
          </w:tcPr>
          <w:p w:rsidR="002E0D59" w:rsidRPr="0088696D" w:rsidRDefault="00CC68C3" w:rsidP="00D20D7D">
            <w:pPr>
              <w:rPr>
                <w:color w:val="000000"/>
                <w:sz w:val="28"/>
                <w:szCs w:val="28"/>
              </w:rPr>
            </w:pPr>
            <w:r w:rsidRPr="0088696D">
              <w:rPr>
                <w:color w:val="000000"/>
                <w:sz w:val="28"/>
                <w:szCs w:val="28"/>
              </w:rPr>
              <w:t>Юринский муниципальный район</w:t>
            </w:r>
          </w:p>
        </w:tc>
        <w:tc>
          <w:tcPr>
            <w:tcW w:w="6237" w:type="dxa"/>
            <w:shd w:val="clear" w:color="auto" w:fill="EAF1DD"/>
            <w:tcMar>
              <w:top w:w="72" w:type="dxa"/>
              <w:left w:w="144" w:type="dxa"/>
              <w:bottom w:w="72" w:type="dxa"/>
              <w:right w:w="144" w:type="dxa"/>
            </w:tcMar>
          </w:tcPr>
          <w:p w:rsidR="002E0D59" w:rsidRPr="0088696D" w:rsidRDefault="00DB76A4" w:rsidP="00DB41F2">
            <w:pPr>
              <w:jc w:val="center"/>
              <w:rPr>
                <w:color w:val="000000"/>
                <w:sz w:val="28"/>
                <w:szCs w:val="28"/>
              </w:rPr>
            </w:pPr>
            <w:r w:rsidRPr="0088696D">
              <w:rPr>
                <w:color w:val="000000"/>
                <w:sz w:val="28"/>
                <w:szCs w:val="28"/>
              </w:rPr>
              <w:t>3</w:t>
            </w:r>
          </w:p>
        </w:tc>
      </w:tr>
      <w:tr w:rsidR="00A53E2D" w:rsidRPr="0088696D">
        <w:tc>
          <w:tcPr>
            <w:tcW w:w="8224" w:type="dxa"/>
            <w:shd w:val="clear" w:color="auto" w:fill="EAF1DD"/>
            <w:tcMar>
              <w:top w:w="72" w:type="dxa"/>
              <w:left w:w="144" w:type="dxa"/>
              <w:bottom w:w="72" w:type="dxa"/>
              <w:right w:w="144" w:type="dxa"/>
            </w:tcMar>
          </w:tcPr>
          <w:p w:rsidR="00A53E2D" w:rsidRPr="0088696D" w:rsidRDefault="00CC68C3" w:rsidP="00CC68C3">
            <w:pPr>
              <w:rPr>
                <w:color w:val="000000"/>
                <w:sz w:val="28"/>
                <w:szCs w:val="28"/>
              </w:rPr>
            </w:pPr>
            <w:r w:rsidRPr="0088696D">
              <w:rPr>
                <w:color w:val="000000"/>
                <w:sz w:val="28"/>
                <w:szCs w:val="28"/>
              </w:rPr>
              <w:t xml:space="preserve">Сернурский муниципальный район </w:t>
            </w:r>
          </w:p>
        </w:tc>
        <w:tc>
          <w:tcPr>
            <w:tcW w:w="6237" w:type="dxa"/>
            <w:shd w:val="clear" w:color="auto" w:fill="EAF1DD"/>
            <w:tcMar>
              <w:top w:w="72" w:type="dxa"/>
              <w:left w:w="144" w:type="dxa"/>
              <w:bottom w:w="72" w:type="dxa"/>
              <w:right w:w="144" w:type="dxa"/>
            </w:tcMar>
          </w:tcPr>
          <w:p w:rsidR="00A53E2D" w:rsidRPr="0088696D" w:rsidRDefault="00A53E2D" w:rsidP="00DB41F2">
            <w:pPr>
              <w:jc w:val="center"/>
              <w:rPr>
                <w:color w:val="000000"/>
                <w:sz w:val="28"/>
                <w:szCs w:val="28"/>
              </w:rPr>
            </w:pPr>
            <w:r w:rsidRPr="0088696D">
              <w:rPr>
                <w:color w:val="000000"/>
                <w:sz w:val="28"/>
                <w:szCs w:val="28"/>
              </w:rPr>
              <w:t>4</w:t>
            </w:r>
          </w:p>
        </w:tc>
      </w:tr>
      <w:tr w:rsidR="00A53E2D" w:rsidRPr="0088696D">
        <w:tc>
          <w:tcPr>
            <w:tcW w:w="8224" w:type="dxa"/>
            <w:shd w:val="clear" w:color="auto" w:fill="EAF1DD"/>
            <w:tcMar>
              <w:top w:w="72" w:type="dxa"/>
              <w:left w:w="144" w:type="dxa"/>
              <w:bottom w:w="72" w:type="dxa"/>
              <w:right w:w="144" w:type="dxa"/>
            </w:tcMar>
          </w:tcPr>
          <w:p w:rsidR="00A53E2D" w:rsidRPr="0088696D" w:rsidRDefault="00701F5C" w:rsidP="00D20D7D">
            <w:pPr>
              <w:rPr>
                <w:color w:val="000000"/>
                <w:sz w:val="28"/>
                <w:szCs w:val="28"/>
              </w:rPr>
            </w:pPr>
            <w:r w:rsidRPr="0088696D">
              <w:rPr>
                <w:color w:val="000000"/>
                <w:sz w:val="28"/>
                <w:szCs w:val="28"/>
              </w:rPr>
              <w:t>Новоторъяльский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DB41F2">
            <w:pPr>
              <w:jc w:val="center"/>
              <w:rPr>
                <w:color w:val="000000"/>
                <w:sz w:val="28"/>
                <w:szCs w:val="28"/>
              </w:rPr>
            </w:pPr>
            <w:r w:rsidRPr="0088696D">
              <w:rPr>
                <w:color w:val="000000"/>
                <w:sz w:val="28"/>
                <w:szCs w:val="28"/>
              </w:rPr>
              <w:t>5</w:t>
            </w:r>
          </w:p>
        </w:tc>
      </w:tr>
      <w:tr w:rsidR="00A53E2D" w:rsidRPr="0088696D">
        <w:tc>
          <w:tcPr>
            <w:tcW w:w="8224" w:type="dxa"/>
            <w:shd w:val="clear" w:color="auto" w:fill="EAF1DD"/>
            <w:tcMar>
              <w:top w:w="72" w:type="dxa"/>
              <w:left w:w="144" w:type="dxa"/>
              <w:bottom w:w="72" w:type="dxa"/>
              <w:right w:w="144" w:type="dxa"/>
            </w:tcMar>
          </w:tcPr>
          <w:p w:rsidR="00A53E2D" w:rsidRPr="0088696D" w:rsidRDefault="00CC68C3" w:rsidP="00CC68C3">
            <w:pPr>
              <w:rPr>
                <w:color w:val="000000"/>
                <w:sz w:val="28"/>
                <w:szCs w:val="28"/>
              </w:rPr>
            </w:pPr>
            <w:r w:rsidRPr="0088696D">
              <w:rPr>
                <w:color w:val="000000"/>
                <w:sz w:val="28"/>
                <w:szCs w:val="28"/>
              </w:rPr>
              <w:t>Килемарский муниципальный район</w:t>
            </w:r>
          </w:p>
        </w:tc>
        <w:tc>
          <w:tcPr>
            <w:tcW w:w="6237" w:type="dxa"/>
            <w:shd w:val="clear" w:color="auto" w:fill="EAF1DD"/>
            <w:tcMar>
              <w:top w:w="72" w:type="dxa"/>
              <w:left w:w="144" w:type="dxa"/>
              <w:bottom w:w="72" w:type="dxa"/>
              <w:right w:w="144" w:type="dxa"/>
            </w:tcMar>
          </w:tcPr>
          <w:p w:rsidR="00A53E2D" w:rsidRPr="0088696D" w:rsidRDefault="00A53E2D" w:rsidP="00DB41F2">
            <w:pPr>
              <w:jc w:val="center"/>
              <w:rPr>
                <w:color w:val="000000"/>
                <w:sz w:val="28"/>
                <w:szCs w:val="28"/>
              </w:rPr>
            </w:pPr>
            <w:r w:rsidRPr="0088696D">
              <w:rPr>
                <w:color w:val="000000"/>
                <w:sz w:val="28"/>
                <w:szCs w:val="28"/>
              </w:rPr>
              <w:t>6</w:t>
            </w:r>
          </w:p>
        </w:tc>
      </w:tr>
      <w:tr w:rsidR="00701F5C" w:rsidRPr="0088696D">
        <w:tc>
          <w:tcPr>
            <w:tcW w:w="8224" w:type="dxa"/>
            <w:shd w:val="clear" w:color="auto" w:fill="EAF1DD"/>
            <w:tcMar>
              <w:top w:w="72" w:type="dxa"/>
              <w:left w:w="144" w:type="dxa"/>
              <w:bottom w:w="72" w:type="dxa"/>
              <w:right w:w="144" w:type="dxa"/>
            </w:tcMar>
          </w:tcPr>
          <w:p w:rsidR="00701F5C" w:rsidRPr="0088696D" w:rsidRDefault="00701F5C" w:rsidP="00701F5C">
            <w:pPr>
              <w:ind w:right="-144"/>
              <w:jc w:val="both"/>
              <w:rPr>
                <w:color w:val="000000"/>
                <w:sz w:val="28"/>
                <w:szCs w:val="28"/>
              </w:rPr>
            </w:pPr>
            <w:r w:rsidRPr="0088696D">
              <w:rPr>
                <w:color w:val="000000"/>
                <w:sz w:val="28"/>
                <w:szCs w:val="28"/>
              </w:rPr>
              <w:t>Моркинский муниципальный район</w:t>
            </w:r>
          </w:p>
        </w:tc>
        <w:tc>
          <w:tcPr>
            <w:tcW w:w="6237" w:type="dxa"/>
            <w:shd w:val="clear" w:color="auto" w:fill="EAF1DD"/>
            <w:tcMar>
              <w:top w:w="72" w:type="dxa"/>
              <w:left w:w="144" w:type="dxa"/>
              <w:bottom w:w="72" w:type="dxa"/>
              <w:right w:w="144" w:type="dxa"/>
            </w:tcMar>
          </w:tcPr>
          <w:p w:rsidR="00701F5C" w:rsidRPr="0088696D" w:rsidRDefault="00701F5C" w:rsidP="00701F5C">
            <w:pPr>
              <w:jc w:val="center"/>
              <w:rPr>
                <w:color w:val="000000"/>
                <w:sz w:val="28"/>
                <w:szCs w:val="28"/>
              </w:rPr>
            </w:pPr>
            <w:r w:rsidRPr="0088696D">
              <w:rPr>
                <w:color w:val="000000"/>
                <w:sz w:val="28"/>
                <w:szCs w:val="28"/>
              </w:rPr>
              <w:t>7</w:t>
            </w:r>
          </w:p>
        </w:tc>
      </w:tr>
    </w:tbl>
    <w:p w:rsidR="00AF7B79" w:rsidRPr="0088696D" w:rsidRDefault="00AF7B79" w:rsidP="00DB41F2">
      <w:pPr>
        <w:ind w:firstLine="720"/>
        <w:jc w:val="both"/>
        <w:rPr>
          <w:b/>
          <w:bCs/>
          <w:i/>
          <w:iCs/>
          <w:color w:val="000000"/>
          <w:sz w:val="28"/>
          <w:szCs w:val="28"/>
        </w:rPr>
      </w:pPr>
    </w:p>
    <w:p w:rsidR="00A90978" w:rsidRPr="0088696D" w:rsidRDefault="00A90978" w:rsidP="00DB41F2">
      <w:pPr>
        <w:jc w:val="center"/>
        <w:rPr>
          <w:b/>
          <w:bCs/>
          <w:i/>
          <w:iCs/>
          <w:color w:val="000000"/>
          <w:sz w:val="28"/>
          <w:szCs w:val="28"/>
        </w:rPr>
      </w:pPr>
      <w:r w:rsidRPr="0088696D">
        <w:rPr>
          <w:b/>
          <w:bCs/>
          <w:i/>
          <w:iCs/>
          <w:color w:val="000000"/>
          <w:sz w:val="28"/>
          <w:szCs w:val="28"/>
        </w:rPr>
        <w:t xml:space="preserve">Муниципальные образования </w:t>
      </w:r>
      <w:r w:rsidR="002E4E6F" w:rsidRPr="0088696D">
        <w:rPr>
          <w:b/>
          <w:bCs/>
          <w:i/>
          <w:iCs/>
          <w:color w:val="000000"/>
          <w:sz w:val="28"/>
          <w:szCs w:val="28"/>
        </w:rPr>
        <w:t>-</w:t>
      </w:r>
      <w:r w:rsidRPr="0088696D">
        <w:rPr>
          <w:b/>
          <w:bCs/>
          <w:i/>
          <w:iCs/>
          <w:color w:val="000000"/>
          <w:sz w:val="28"/>
          <w:szCs w:val="28"/>
        </w:rPr>
        <w:t xml:space="preserve"> </w:t>
      </w:r>
      <w:r w:rsidR="00657C38" w:rsidRPr="0088696D">
        <w:rPr>
          <w:b/>
          <w:bCs/>
          <w:i/>
          <w:iCs/>
          <w:color w:val="000000"/>
          <w:sz w:val="28"/>
          <w:szCs w:val="28"/>
        </w:rPr>
        <w:t>занявшие последние места</w:t>
      </w:r>
    </w:p>
    <w:p w:rsidR="00A90978" w:rsidRPr="0088696D" w:rsidRDefault="00A90978" w:rsidP="00DB41F2">
      <w:pPr>
        <w:jc w:val="both"/>
        <w:rPr>
          <w:b/>
          <w:bCs/>
          <w:i/>
          <w:iCs/>
          <w:color w:val="000000"/>
          <w:sz w:val="10"/>
          <w:szCs w:val="10"/>
        </w:rPr>
      </w:pPr>
    </w:p>
    <w:p w:rsidR="00AF7B79" w:rsidRPr="0088696D" w:rsidRDefault="00AF7B79" w:rsidP="00DB41F2">
      <w:pPr>
        <w:jc w:val="both"/>
        <w:rPr>
          <w:b/>
          <w:bCs/>
          <w:i/>
          <w:iCs/>
          <w:color w:val="000000"/>
          <w:sz w:val="10"/>
          <w:szCs w:val="1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blCellMar>
          <w:left w:w="0" w:type="dxa"/>
          <w:right w:w="0" w:type="dxa"/>
        </w:tblCellMar>
        <w:tblLook w:val="04A0" w:firstRow="1" w:lastRow="0" w:firstColumn="1" w:lastColumn="0" w:noHBand="0" w:noVBand="1"/>
      </w:tblPr>
      <w:tblGrid>
        <w:gridCol w:w="8224"/>
        <w:gridCol w:w="6237"/>
      </w:tblGrid>
      <w:tr w:rsidR="00AF7B79" w:rsidRPr="0088696D">
        <w:tc>
          <w:tcPr>
            <w:tcW w:w="8224" w:type="dxa"/>
            <w:shd w:val="clear" w:color="auto" w:fill="FDE9D9"/>
            <w:tcMar>
              <w:top w:w="72" w:type="dxa"/>
              <w:left w:w="144" w:type="dxa"/>
              <w:bottom w:w="72" w:type="dxa"/>
              <w:right w:w="144" w:type="dxa"/>
            </w:tcMar>
            <w:vAlign w:val="center"/>
          </w:tcPr>
          <w:p w:rsidR="00AF7B79" w:rsidRPr="0088696D" w:rsidRDefault="00AF7B79" w:rsidP="00A53E2D">
            <w:pPr>
              <w:jc w:val="center"/>
              <w:rPr>
                <w:color w:val="000000"/>
                <w:sz w:val="28"/>
                <w:szCs w:val="28"/>
              </w:rPr>
            </w:pPr>
            <w:r w:rsidRPr="0088696D">
              <w:rPr>
                <w:b/>
                <w:bCs/>
                <w:color w:val="000000"/>
                <w:sz w:val="28"/>
                <w:szCs w:val="28"/>
              </w:rPr>
              <w:t>Наименование муниципального образования</w:t>
            </w:r>
          </w:p>
        </w:tc>
        <w:tc>
          <w:tcPr>
            <w:tcW w:w="6237" w:type="dxa"/>
            <w:shd w:val="clear" w:color="auto" w:fill="FDE9D9"/>
            <w:tcMar>
              <w:top w:w="72" w:type="dxa"/>
              <w:left w:w="144" w:type="dxa"/>
              <w:bottom w:w="72" w:type="dxa"/>
              <w:right w:w="144" w:type="dxa"/>
            </w:tcMar>
            <w:vAlign w:val="center"/>
          </w:tcPr>
          <w:p w:rsidR="00AF7B79" w:rsidRPr="0088696D" w:rsidRDefault="00AF7B79" w:rsidP="00DB41F2">
            <w:pPr>
              <w:jc w:val="center"/>
              <w:rPr>
                <w:color w:val="000000"/>
                <w:sz w:val="28"/>
                <w:szCs w:val="28"/>
              </w:rPr>
            </w:pPr>
            <w:r w:rsidRPr="0088696D">
              <w:rPr>
                <w:b/>
                <w:bCs/>
                <w:color w:val="000000"/>
                <w:sz w:val="28"/>
                <w:szCs w:val="28"/>
              </w:rPr>
              <w:t>Место</w:t>
            </w:r>
          </w:p>
        </w:tc>
      </w:tr>
      <w:tr w:rsidR="00AF7B79" w:rsidRPr="0088696D">
        <w:tc>
          <w:tcPr>
            <w:tcW w:w="8224" w:type="dxa"/>
            <w:shd w:val="clear" w:color="auto" w:fill="FDE9D9"/>
            <w:tcMar>
              <w:top w:w="72" w:type="dxa"/>
              <w:left w:w="144" w:type="dxa"/>
              <w:bottom w:w="72" w:type="dxa"/>
              <w:right w:w="144" w:type="dxa"/>
            </w:tcMar>
          </w:tcPr>
          <w:p w:rsidR="00AF7B79" w:rsidRPr="0088696D" w:rsidRDefault="00701F5C" w:rsidP="00DB41F2">
            <w:pPr>
              <w:ind w:right="-144"/>
              <w:jc w:val="both"/>
              <w:rPr>
                <w:color w:val="000000"/>
                <w:sz w:val="28"/>
                <w:szCs w:val="28"/>
              </w:rPr>
            </w:pPr>
            <w:r w:rsidRPr="0088696D">
              <w:rPr>
                <w:color w:val="000000"/>
                <w:sz w:val="28"/>
                <w:szCs w:val="28"/>
              </w:rPr>
              <w:t>Городской округ «Город Козьмодемьянск</w:t>
            </w:r>
          </w:p>
        </w:tc>
        <w:tc>
          <w:tcPr>
            <w:tcW w:w="6237" w:type="dxa"/>
            <w:shd w:val="clear" w:color="auto" w:fill="FDE9D9"/>
            <w:tcMar>
              <w:top w:w="72" w:type="dxa"/>
              <w:left w:w="144" w:type="dxa"/>
              <w:bottom w:w="72" w:type="dxa"/>
              <w:right w:w="144" w:type="dxa"/>
            </w:tcMar>
          </w:tcPr>
          <w:p w:rsidR="00AF7B79" w:rsidRPr="0088696D" w:rsidRDefault="00DB76A4" w:rsidP="00DB41F2">
            <w:pPr>
              <w:jc w:val="center"/>
              <w:rPr>
                <w:color w:val="000000"/>
                <w:sz w:val="28"/>
                <w:szCs w:val="28"/>
              </w:rPr>
            </w:pPr>
            <w:r w:rsidRPr="0088696D">
              <w:rPr>
                <w:color w:val="000000"/>
                <w:sz w:val="28"/>
                <w:szCs w:val="28"/>
              </w:rPr>
              <w:t>15</w:t>
            </w:r>
          </w:p>
        </w:tc>
      </w:tr>
      <w:tr w:rsidR="00AF7B79" w:rsidRPr="0088696D">
        <w:tc>
          <w:tcPr>
            <w:tcW w:w="8224" w:type="dxa"/>
            <w:shd w:val="clear" w:color="auto" w:fill="FDE9D9"/>
            <w:tcMar>
              <w:top w:w="72" w:type="dxa"/>
              <w:left w:w="144" w:type="dxa"/>
              <w:bottom w:w="72" w:type="dxa"/>
              <w:right w:w="144" w:type="dxa"/>
            </w:tcMar>
          </w:tcPr>
          <w:p w:rsidR="00AF7B79" w:rsidRPr="0088696D" w:rsidRDefault="00701F5C" w:rsidP="00DB41F2">
            <w:pPr>
              <w:ind w:right="-144"/>
              <w:jc w:val="both"/>
              <w:rPr>
                <w:color w:val="000000"/>
                <w:sz w:val="28"/>
                <w:szCs w:val="28"/>
              </w:rPr>
            </w:pPr>
            <w:r w:rsidRPr="0088696D">
              <w:rPr>
                <w:color w:val="000000"/>
                <w:sz w:val="28"/>
                <w:szCs w:val="28"/>
              </w:rPr>
              <w:t>Городской округ «Город Волжск»</w:t>
            </w:r>
          </w:p>
        </w:tc>
        <w:tc>
          <w:tcPr>
            <w:tcW w:w="6237" w:type="dxa"/>
            <w:shd w:val="clear" w:color="auto" w:fill="FDE9D9"/>
            <w:tcMar>
              <w:top w:w="72" w:type="dxa"/>
              <w:left w:w="144" w:type="dxa"/>
              <w:bottom w:w="72" w:type="dxa"/>
              <w:right w:w="144" w:type="dxa"/>
            </w:tcMar>
          </w:tcPr>
          <w:p w:rsidR="00AF7B79" w:rsidRPr="0088696D" w:rsidRDefault="00DB76A4" w:rsidP="00DB41F2">
            <w:pPr>
              <w:jc w:val="center"/>
              <w:rPr>
                <w:color w:val="000000"/>
                <w:sz w:val="28"/>
                <w:szCs w:val="28"/>
              </w:rPr>
            </w:pPr>
            <w:r w:rsidRPr="0088696D">
              <w:rPr>
                <w:color w:val="000000"/>
                <w:sz w:val="28"/>
                <w:szCs w:val="28"/>
              </w:rPr>
              <w:t>16</w:t>
            </w:r>
          </w:p>
        </w:tc>
      </w:tr>
      <w:tr w:rsidR="00AF7B79" w:rsidRPr="0088696D">
        <w:tc>
          <w:tcPr>
            <w:tcW w:w="8224" w:type="dxa"/>
            <w:shd w:val="clear" w:color="auto" w:fill="FDE9D9"/>
            <w:tcMar>
              <w:top w:w="72" w:type="dxa"/>
              <w:left w:w="144" w:type="dxa"/>
              <w:bottom w:w="72" w:type="dxa"/>
              <w:right w:w="144" w:type="dxa"/>
            </w:tcMar>
          </w:tcPr>
          <w:p w:rsidR="00AF7B79" w:rsidRPr="0088696D" w:rsidRDefault="00701F5C" w:rsidP="00DB41F2">
            <w:pPr>
              <w:ind w:right="-144"/>
              <w:jc w:val="both"/>
              <w:rPr>
                <w:color w:val="000000"/>
                <w:sz w:val="28"/>
                <w:szCs w:val="28"/>
              </w:rPr>
            </w:pPr>
            <w:r w:rsidRPr="0088696D">
              <w:rPr>
                <w:color w:val="000000"/>
                <w:sz w:val="28"/>
                <w:szCs w:val="28"/>
              </w:rPr>
              <w:t>Звениговский муниципальный район</w:t>
            </w:r>
          </w:p>
        </w:tc>
        <w:tc>
          <w:tcPr>
            <w:tcW w:w="6237" w:type="dxa"/>
            <w:shd w:val="clear" w:color="auto" w:fill="FDE9D9"/>
            <w:tcMar>
              <w:top w:w="72" w:type="dxa"/>
              <w:left w:w="144" w:type="dxa"/>
              <w:bottom w:w="72" w:type="dxa"/>
              <w:right w:w="144" w:type="dxa"/>
            </w:tcMar>
          </w:tcPr>
          <w:p w:rsidR="00AF7B79" w:rsidRPr="0088696D" w:rsidRDefault="00DB76A4" w:rsidP="00DB41F2">
            <w:pPr>
              <w:jc w:val="center"/>
              <w:rPr>
                <w:color w:val="000000"/>
                <w:sz w:val="28"/>
                <w:szCs w:val="28"/>
              </w:rPr>
            </w:pPr>
            <w:r w:rsidRPr="0088696D">
              <w:rPr>
                <w:color w:val="000000"/>
                <w:sz w:val="28"/>
                <w:szCs w:val="28"/>
              </w:rPr>
              <w:t>17</w:t>
            </w:r>
          </w:p>
        </w:tc>
      </w:tr>
    </w:tbl>
    <w:p w:rsidR="00A90978" w:rsidRPr="0088696D" w:rsidRDefault="00A90978" w:rsidP="00DB41F2">
      <w:pPr>
        <w:ind w:firstLine="720"/>
        <w:jc w:val="center"/>
        <w:rPr>
          <w:color w:val="000000"/>
          <w:sz w:val="28"/>
          <w:szCs w:val="28"/>
        </w:rPr>
        <w:sectPr w:rsidR="00A90978" w:rsidRPr="0088696D" w:rsidSect="00E72A0F">
          <w:type w:val="continuous"/>
          <w:pgSz w:w="16838" w:h="11906" w:orient="landscape"/>
          <w:pgMar w:top="1134" w:right="1134" w:bottom="1985" w:left="1418" w:header="709" w:footer="709" w:gutter="0"/>
          <w:cols w:space="708"/>
          <w:docGrid w:linePitch="360"/>
        </w:sectPr>
      </w:pPr>
    </w:p>
    <w:p w:rsidR="00A90978" w:rsidRPr="0088696D" w:rsidRDefault="00A90978" w:rsidP="00DB41F2">
      <w:pPr>
        <w:ind w:firstLine="720"/>
        <w:jc w:val="center"/>
        <w:rPr>
          <w:color w:val="000000"/>
          <w:sz w:val="28"/>
          <w:szCs w:val="28"/>
        </w:rPr>
      </w:pPr>
    </w:p>
    <w:p w:rsidR="005401B2" w:rsidRPr="0088696D" w:rsidRDefault="005401B2" w:rsidP="005401B2">
      <w:pPr>
        <w:ind w:firstLine="720"/>
        <w:jc w:val="both"/>
        <w:rPr>
          <w:bCs/>
          <w:iCs/>
          <w:color w:val="000000"/>
          <w:sz w:val="28"/>
          <w:szCs w:val="28"/>
        </w:rPr>
      </w:pPr>
      <w:r w:rsidRPr="0088696D">
        <w:rPr>
          <w:color w:val="000000"/>
          <w:sz w:val="28"/>
          <w:szCs w:val="28"/>
        </w:rPr>
        <w:br w:type="page"/>
      </w:r>
      <w:r w:rsidRPr="0088696D">
        <w:rPr>
          <w:bCs/>
          <w:iCs/>
          <w:color w:val="000000"/>
          <w:sz w:val="28"/>
          <w:szCs w:val="28"/>
        </w:rPr>
        <w:t xml:space="preserve">Рейтинг городских округов и муниципальных районов </w:t>
      </w:r>
      <w:r w:rsidRPr="0088696D">
        <w:rPr>
          <w:b/>
          <w:bCs/>
          <w:i/>
          <w:iCs/>
          <w:color w:val="000000"/>
          <w:sz w:val="28"/>
          <w:szCs w:val="28"/>
        </w:rPr>
        <w:t>по Комплексной оценке эффективности деятельности органов местного самоуправления</w:t>
      </w:r>
    </w:p>
    <w:p w:rsidR="005401B2" w:rsidRPr="0088696D" w:rsidRDefault="005401B2" w:rsidP="005401B2">
      <w:pPr>
        <w:ind w:firstLine="720"/>
        <w:jc w:val="both"/>
        <w:rPr>
          <w:b/>
          <w:bCs/>
          <w:i/>
          <w:iCs/>
          <w:color w:val="000000"/>
          <w:sz w:val="20"/>
          <w:szCs w:val="28"/>
        </w:rPr>
      </w:pPr>
    </w:p>
    <w:p w:rsidR="005401B2" w:rsidRPr="0088696D" w:rsidRDefault="005401B2" w:rsidP="005401B2">
      <w:pPr>
        <w:jc w:val="center"/>
        <w:rPr>
          <w:b/>
          <w:bCs/>
          <w:i/>
          <w:iCs/>
          <w:color w:val="000000"/>
          <w:sz w:val="28"/>
          <w:szCs w:val="28"/>
        </w:rPr>
      </w:pPr>
      <w:r w:rsidRPr="0088696D">
        <w:rPr>
          <w:b/>
          <w:bCs/>
          <w:i/>
          <w:iCs/>
          <w:color w:val="000000"/>
          <w:sz w:val="28"/>
          <w:szCs w:val="28"/>
        </w:rPr>
        <w:t>Муниципальные образования - лидеры</w:t>
      </w:r>
    </w:p>
    <w:p w:rsidR="005401B2" w:rsidRPr="0088696D" w:rsidRDefault="005401B2" w:rsidP="005401B2">
      <w:pPr>
        <w:ind w:firstLine="720"/>
        <w:jc w:val="center"/>
        <w:rPr>
          <w:b/>
          <w:bCs/>
          <w:i/>
          <w:iCs/>
          <w:color w:val="000000"/>
          <w:sz w:val="10"/>
          <w:szCs w:val="1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CellMar>
          <w:left w:w="0" w:type="dxa"/>
          <w:right w:w="0" w:type="dxa"/>
        </w:tblCellMar>
        <w:tblLook w:val="04A0" w:firstRow="1" w:lastRow="0" w:firstColumn="1" w:lastColumn="0" w:noHBand="0" w:noVBand="1"/>
      </w:tblPr>
      <w:tblGrid>
        <w:gridCol w:w="8224"/>
        <w:gridCol w:w="6237"/>
      </w:tblGrid>
      <w:tr w:rsidR="005401B2" w:rsidRPr="0088696D">
        <w:tc>
          <w:tcPr>
            <w:tcW w:w="8224" w:type="dxa"/>
            <w:shd w:val="clear" w:color="auto" w:fill="EAF1DD"/>
            <w:tcMar>
              <w:top w:w="72" w:type="dxa"/>
              <w:left w:w="144" w:type="dxa"/>
              <w:bottom w:w="72" w:type="dxa"/>
              <w:right w:w="144" w:type="dxa"/>
            </w:tcMar>
            <w:vAlign w:val="center"/>
          </w:tcPr>
          <w:p w:rsidR="005401B2" w:rsidRPr="0088696D" w:rsidRDefault="005401B2" w:rsidP="009C363D">
            <w:pPr>
              <w:jc w:val="center"/>
              <w:rPr>
                <w:b/>
                <w:bCs/>
                <w:color w:val="000000"/>
                <w:sz w:val="28"/>
                <w:szCs w:val="28"/>
              </w:rPr>
            </w:pPr>
            <w:r w:rsidRPr="0088696D">
              <w:rPr>
                <w:b/>
                <w:bCs/>
                <w:color w:val="000000"/>
                <w:sz w:val="28"/>
                <w:szCs w:val="28"/>
              </w:rPr>
              <w:t xml:space="preserve">Наименование </w:t>
            </w:r>
          </w:p>
          <w:p w:rsidR="005401B2" w:rsidRPr="0088696D" w:rsidRDefault="005401B2" w:rsidP="009C363D">
            <w:pPr>
              <w:jc w:val="center"/>
              <w:rPr>
                <w:color w:val="000000"/>
                <w:sz w:val="28"/>
                <w:szCs w:val="28"/>
              </w:rPr>
            </w:pPr>
            <w:r w:rsidRPr="0088696D">
              <w:rPr>
                <w:b/>
                <w:bCs/>
                <w:color w:val="000000"/>
                <w:sz w:val="28"/>
                <w:szCs w:val="28"/>
              </w:rPr>
              <w:t>муниципального образования</w:t>
            </w:r>
          </w:p>
        </w:tc>
        <w:tc>
          <w:tcPr>
            <w:tcW w:w="6237" w:type="dxa"/>
            <w:shd w:val="clear" w:color="auto" w:fill="EAF1DD"/>
            <w:tcMar>
              <w:top w:w="72" w:type="dxa"/>
              <w:left w:w="144" w:type="dxa"/>
              <w:bottom w:w="72" w:type="dxa"/>
              <w:right w:w="144" w:type="dxa"/>
            </w:tcMar>
            <w:vAlign w:val="center"/>
          </w:tcPr>
          <w:p w:rsidR="005401B2" w:rsidRPr="0088696D" w:rsidRDefault="005401B2" w:rsidP="009C363D">
            <w:pPr>
              <w:jc w:val="center"/>
              <w:rPr>
                <w:color w:val="000000"/>
                <w:sz w:val="28"/>
                <w:szCs w:val="28"/>
              </w:rPr>
            </w:pPr>
            <w:r w:rsidRPr="0088696D">
              <w:rPr>
                <w:b/>
                <w:bCs/>
                <w:color w:val="000000"/>
                <w:sz w:val="28"/>
                <w:szCs w:val="28"/>
              </w:rPr>
              <w:t>Место</w:t>
            </w:r>
          </w:p>
        </w:tc>
      </w:tr>
      <w:tr w:rsidR="005401B2" w:rsidRPr="0088696D">
        <w:tc>
          <w:tcPr>
            <w:tcW w:w="8224" w:type="dxa"/>
            <w:shd w:val="clear" w:color="auto" w:fill="EAF1DD"/>
            <w:tcMar>
              <w:top w:w="72" w:type="dxa"/>
              <w:left w:w="144" w:type="dxa"/>
              <w:bottom w:w="72" w:type="dxa"/>
              <w:right w:w="144" w:type="dxa"/>
            </w:tcMar>
          </w:tcPr>
          <w:p w:rsidR="005401B2" w:rsidRPr="0088696D" w:rsidRDefault="00A830AD" w:rsidP="009C363D">
            <w:pPr>
              <w:ind w:right="-144"/>
              <w:jc w:val="both"/>
              <w:rPr>
                <w:color w:val="000000"/>
                <w:sz w:val="28"/>
                <w:szCs w:val="28"/>
              </w:rPr>
            </w:pPr>
            <w:r w:rsidRPr="0088696D">
              <w:rPr>
                <w:color w:val="000000"/>
                <w:sz w:val="28"/>
                <w:szCs w:val="28"/>
              </w:rPr>
              <w:t>Оршанский муниципальный район</w:t>
            </w:r>
          </w:p>
        </w:tc>
        <w:tc>
          <w:tcPr>
            <w:tcW w:w="6237" w:type="dxa"/>
            <w:shd w:val="clear" w:color="auto" w:fill="EAF1DD"/>
            <w:tcMar>
              <w:top w:w="72" w:type="dxa"/>
              <w:left w:w="144" w:type="dxa"/>
              <w:bottom w:w="72" w:type="dxa"/>
              <w:right w:w="144" w:type="dxa"/>
            </w:tcMar>
          </w:tcPr>
          <w:p w:rsidR="005401B2" w:rsidRPr="0088696D" w:rsidRDefault="005401B2" w:rsidP="009C363D">
            <w:pPr>
              <w:jc w:val="center"/>
              <w:rPr>
                <w:color w:val="000000"/>
                <w:sz w:val="28"/>
                <w:szCs w:val="28"/>
              </w:rPr>
            </w:pPr>
            <w:r w:rsidRPr="0088696D">
              <w:rPr>
                <w:color w:val="000000"/>
                <w:sz w:val="28"/>
                <w:szCs w:val="28"/>
              </w:rPr>
              <w:t>1</w:t>
            </w:r>
          </w:p>
        </w:tc>
      </w:tr>
      <w:tr w:rsidR="005401B2" w:rsidRPr="0088696D">
        <w:tc>
          <w:tcPr>
            <w:tcW w:w="8224" w:type="dxa"/>
            <w:shd w:val="clear" w:color="auto" w:fill="EAF1DD"/>
            <w:tcMar>
              <w:top w:w="72" w:type="dxa"/>
              <w:left w:w="144" w:type="dxa"/>
              <w:bottom w:w="72" w:type="dxa"/>
              <w:right w:w="144" w:type="dxa"/>
            </w:tcMar>
          </w:tcPr>
          <w:p w:rsidR="005401B2" w:rsidRPr="0088696D" w:rsidRDefault="00A830AD" w:rsidP="009C363D">
            <w:pPr>
              <w:ind w:right="-144"/>
              <w:jc w:val="both"/>
              <w:rPr>
                <w:color w:val="000000"/>
                <w:sz w:val="28"/>
                <w:szCs w:val="28"/>
              </w:rPr>
            </w:pPr>
            <w:r w:rsidRPr="0088696D">
              <w:rPr>
                <w:color w:val="000000"/>
                <w:sz w:val="28"/>
                <w:szCs w:val="28"/>
              </w:rPr>
              <w:t>Медведевский муниципальный район</w:t>
            </w:r>
          </w:p>
        </w:tc>
        <w:tc>
          <w:tcPr>
            <w:tcW w:w="6237" w:type="dxa"/>
            <w:shd w:val="clear" w:color="auto" w:fill="EAF1DD"/>
            <w:tcMar>
              <w:top w:w="72" w:type="dxa"/>
              <w:left w:w="144" w:type="dxa"/>
              <w:bottom w:w="72" w:type="dxa"/>
              <w:right w:w="144" w:type="dxa"/>
            </w:tcMar>
          </w:tcPr>
          <w:p w:rsidR="005401B2" w:rsidRPr="0088696D" w:rsidRDefault="005401B2" w:rsidP="009C363D">
            <w:pPr>
              <w:jc w:val="center"/>
              <w:rPr>
                <w:color w:val="000000"/>
                <w:sz w:val="28"/>
                <w:szCs w:val="28"/>
              </w:rPr>
            </w:pPr>
            <w:r w:rsidRPr="0088696D">
              <w:rPr>
                <w:color w:val="000000"/>
                <w:sz w:val="28"/>
                <w:szCs w:val="28"/>
              </w:rPr>
              <w:t>2</w:t>
            </w:r>
          </w:p>
        </w:tc>
      </w:tr>
      <w:tr w:rsidR="005401B2" w:rsidRPr="0088696D">
        <w:tc>
          <w:tcPr>
            <w:tcW w:w="8224" w:type="dxa"/>
            <w:shd w:val="clear" w:color="auto" w:fill="EAF1DD"/>
            <w:tcMar>
              <w:top w:w="72" w:type="dxa"/>
              <w:left w:w="144" w:type="dxa"/>
              <w:bottom w:w="72" w:type="dxa"/>
              <w:right w:w="144" w:type="dxa"/>
            </w:tcMar>
          </w:tcPr>
          <w:p w:rsidR="005401B2" w:rsidRPr="0088696D" w:rsidRDefault="00CC68C3" w:rsidP="00CC68C3">
            <w:pPr>
              <w:ind w:right="-144"/>
              <w:jc w:val="both"/>
              <w:rPr>
                <w:color w:val="000000"/>
                <w:sz w:val="28"/>
                <w:szCs w:val="28"/>
              </w:rPr>
            </w:pPr>
            <w:r w:rsidRPr="0088696D">
              <w:rPr>
                <w:color w:val="000000"/>
                <w:sz w:val="28"/>
                <w:szCs w:val="28"/>
              </w:rPr>
              <w:t xml:space="preserve">Городской округ «Город Йошкар-Ола» </w:t>
            </w:r>
          </w:p>
        </w:tc>
        <w:tc>
          <w:tcPr>
            <w:tcW w:w="6237" w:type="dxa"/>
            <w:shd w:val="clear" w:color="auto" w:fill="EAF1DD"/>
            <w:tcMar>
              <w:top w:w="72" w:type="dxa"/>
              <w:left w:w="144" w:type="dxa"/>
              <w:bottom w:w="72" w:type="dxa"/>
              <w:right w:w="144" w:type="dxa"/>
            </w:tcMar>
          </w:tcPr>
          <w:p w:rsidR="005401B2" w:rsidRPr="0088696D" w:rsidRDefault="005401B2" w:rsidP="009C363D">
            <w:pPr>
              <w:jc w:val="center"/>
              <w:rPr>
                <w:color w:val="000000"/>
                <w:sz w:val="28"/>
                <w:szCs w:val="28"/>
              </w:rPr>
            </w:pPr>
            <w:r w:rsidRPr="0088696D">
              <w:rPr>
                <w:color w:val="000000"/>
                <w:sz w:val="28"/>
                <w:szCs w:val="28"/>
              </w:rPr>
              <w:t>3</w:t>
            </w:r>
          </w:p>
        </w:tc>
      </w:tr>
      <w:tr w:rsidR="00A830AD" w:rsidRPr="0088696D">
        <w:tc>
          <w:tcPr>
            <w:tcW w:w="8224" w:type="dxa"/>
            <w:shd w:val="clear" w:color="auto" w:fill="EAF1DD"/>
            <w:tcMar>
              <w:top w:w="72" w:type="dxa"/>
              <w:left w:w="144" w:type="dxa"/>
              <w:bottom w:w="72" w:type="dxa"/>
              <w:right w:w="144" w:type="dxa"/>
            </w:tcMar>
          </w:tcPr>
          <w:p w:rsidR="00A830AD" w:rsidRPr="0088696D" w:rsidRDefault="00CC68C3" w:rsidP="009C363D">
            <w:pPr>
              <w:ind w:right="-144"/>
              <w:jc w:val="both"/>
              <w:rPr>
                <w:color w:val="000000"/>
                <w:sz w:val="28"/>
                <w:szCs w:val="28"/>
              </w:rPr>
            </w:pPr>
            <w:r w:rsidRPr="0088696D">
              <w:rPr>
                <w:color w:val="000000"/>
                <w:sz w:val="28"/>
                <w:szCs w:val="28"/>
              </w:rPr>
              <w:t>Городской округ «Город Козьмодемьянск»</w:t>
            </w:r>
          </w:p>
        </w:tc>
        <w:tc>
          <w:tcPr>
            <w:tcW w:w="6237" w:type="dxa"/>
            <w:shd w:val="clear" w:color="auto" w:fill="EAF1DD"/>
            <w:tcMar>
              <w:top w:w="72" w:type="dxa"/>
              <w:left w:w="144" w:type="dxa"/>
              <w:bottom w:w="72" w:type="dxa"/>
              <w:right w:w="144" w:type="dxa"/>
            </w:tcMar>
          </w:tcPr>
          <w:p w:rsidR="00A830AD" w:rsidRPr="0088696D" w:rsidRDefault="00A830AD" w:rsidP="009C363D">
            <w:pPr>
              <w:jc w:val="center"/>
              <w:rPr>
                <w:color w:val="000000"/>
                <w:sz w:val="28"/>
                <w:szCs w:val="28"/>
              </w:rPr>
            </w:pPr>
            <w:r w:rsidRPr="0088696D">
              <w:rPr>
                <w:color w:val="000000"/>
                <w:sz w:val="28"/>
                <w:szCs w:val="28"/>
              </w:rPr>
              <w:t>4</w:t>
            </w:r>
          </w:p>
        </w:tc>
      </w:tr>
      <w:tr w:rsidR="00A830AD" w:rsidRPr="0088696D">
        <w:tc>
          <w:tcPr>
            <w:tcW w:w="8224" w:type="dxa"/>
            <w:shd w:val="clear" w:color="auto" w:fill="EAF1DD"/>
            <w:tcMar>
              <w:top w:w="72" w:type="dxa"/>
              <w:left w:w="144" w:type="dxa"/>
              <w:bottom w:w="72" w:type="dxa"/>
              <w:right w:w="144" w:type="dxa"/>
            </w:tcMar>
          </w:tcPr>
          <w:p w:rsidR="00A830AD" w:rsidRPr="0088696D" w:rsidRDefault="00CC68C3" w:rsidP="009C363D">
            <w:pPr>
              <w:ind w:right="-144"/>
              <w:jc w:val="both"/>
              <w:rPr>
                <w:color w:val="000000"/>
                <w:sz w:val="28"/>
                <w:szCs w:val="28"/>
              </w:rPr>
            </w:pPr>
            <w:r w:rsidRPr="0088696D">
              <w:rPr>
                <w:color w:val="000000"/>
                <w:sz w:val="28"/>
                <w:szCs w:val="28"/>
              </w:rPr>
              <w:t>Параньгинский муниципальный район</w:t>
            </w:r>
          </w:p>
        </w:tc>
        <w:tc>
          <w:tcPr>
            <w:tcW w:w="6237" w:type="dxa"/>
            <w:shd w:val="clear" w:color="auto" w:fill="EAF1DD"/>
            <w:tcMar>
              <w:top w:w="72" w:type="dxa"/>
              <w:left w:w="144" w:type="dxa"/>
              <w:bottom w:w="72" w:type="dxa"/>
              <w:right w:w="144" w:type="dxa"/>
            </w:tcMar>
          </w:tcPr>
          <w:p w:rsidR="00A830AD" w:rsidRPr="0088696D" w:rsidRDefault="00A830AD" w:rsidP="009C363D">
            <w:pPr>
              <w:jc w:val="center"/>
              <w:rPr>
                <w:color w:val="000000"/>
                <w:sz w:val="28"/>
                <w:szCs w:val="28"/>
              </w:rPr>
            </w:pPr>
            <w:r w:rsidRPr="0088696D">
              <w:rPr>
                <w:color w:val="000000"/>
                <w:sz w:val="28"/>
                <w:szCs w:val="28"/>
              </w:rPr>
              <w:t>5</w:t>
            </w:r>
          </w:p>
        </w:tc>
      </w:tr>
      <w:tr w:rsidR="00A830AD" w:rsidRPr="0088696D">
        <w:tc>
          <w:tcPr>
            <w:tcW w:w="8224" w:type="dxa"/>
            <w:shd w:val="clear" w:color="auto" w:fill="EAF1DD"/>
            <w:tcMar>
              <w:top w:w="72" w:type="dxa"/>
              <w:left w:w="144" w:type="dxa"/>
              <w:bottom w:w="72" w:type="dxa"/>
              <w:right w:w="144" w:type="dxa"/>
            </w:tcMar>
          </w:tcPr>
          <w:p w:rsidR="00A830AD" w:rsidRPr="0088696D" w:rsidRDefault="00A830AD" w:rsidP="009C363D">
            <w:pPr>
              <w:ind w:right="-144"/>
              <w:jc w:val="both"/>
              <w:rPr>
                <w:color w:val="000000"/>
                <w:sz w:val="28"/>
                <w:szCs w:val="28"/>
              </w:rPr>
            </w:pPr>
            <w:r w:rsidRPr="0088696D">
              <w:rPr>
                <w:color w:val="000000"/>
                <w:sz w:val="28"/>
                <w:szCs w:val="28"/>
              </w:rPr>
              <w:t>Куженерский муниципальный район</w:t>
            </w:r>
          </w:p>
        </w:tc>
        <w:tc>
          <w:tcPr>
            <w:tcW w:w="6237" w:type="dxa"/>
            <w:shd w:val="clear" w:color="auto" w:fill="EAF1DD"/>
            <w:tcMar>
              <w:top w:w="72" w:type="dxa"/>
              <w:left w:w="144" w:type="dxa"/>
              <w:bottom w:w="72" w:type="dxa"/>
              <w:right w:w="144" w:type="dxa"/>
            </w:tcMar>
          </w:tcPr>
          <w:p w:rsidR="00A830AD" w:rsidRPr="0088696D" w:rsidRDefault="00A830AD" w:rsidP="009C363D">
            <w:pPr>
              <w:jc w:val="center"/>
              <w:rPr>
                <w:color w:val="000000"/>
                <w:sz w:val="28"/>
                <w:szCs w:val="28"/>
              </w:rPr>
            </w:pPr>
            <w:r w:rsidRPr="0088696D">
              <w:rPr>
                <w:color w:val="000000"/>
                <w:sz w:val="28"/>
                <w:szCs w:val="28"/>
              </w:rPr>
              <w:t>6</w:t>
            </w:r>
          </w:p>
        </w:tc>
      </w:tr>
      <w:tr w:rsidR="00A830AD" w:rsidRPr="0088696D">
        <w:tc>
          <w:tcPr>
            <w:tcW w:w="8224" w:type="dxa"/>
            <w:shd w:val="clear" w:color="auto" w:fill="EAF1DD"/>
            <w:tcMar>
              <w:top w:w="72" w:type="dxa"/>
              <w:left w:w="144" w:type="dxa"/>
              <w:bottom w:w="72" w:type="dxa"/>
              <w:right w:w="144" w:type="dxa"/>
            </w:tcMar>
          </w:tcPr>
          <w:p w:rsidR="00A830AD" w:rsidRPr="0088696D" w:rsidRDefault="00A830AD" w:rsidP="009C363D">
            <w:pPr>
              <w:ind w:right="-144"/>
              <w:jc w:val="both"/>
              <w:rPr>
                <w:color w:val="000000"/>
                <w:sz w:val="28"/>
                <w:szCs w:val="28"/>
              </w:rPr>
            </w:pPr>
            <w:r w:rsidRPr="0088696D">
              <w:rPr>
                <w:color w:val="000000"/>
                <w:sz w:val="28"/>
                <w:szCs w:val="28"/>
              </w:rPr>
              <w:t>Волжский муниципальный район</w:t>
            </w:r>
          </w:p>
        </w:tc>
        <w:tc>
          <w:tcPr>
            <w:tcW w:w="6237" w:type="dxa"/>
            <w:shd w:val="clear" w:color="auto" w:fill="EAF1DD"/>
            <w:tcMar>
              <w:top w:w="72" w:type="dxa"/>
              <w:left w:w="144" w:type="dxa"/>
              <w:bottom w:w="72" w:type="dxa"/>
              <w:right w:w="144" w:type="dxa"/>
            </w:tcMar>
          </w:tcPr>
          <w:p w:rsidR="00A830AD" w:rsidRPr="0088696D" w:rsidRDefault="00A830AD" w:rsidP="009C363D">
            <w:pPr>
              <w:jc w:val="center"/>
              <w:rPr>
                <w:color w:val="000000"/>
                <w:sz w:val="28"/>
                <w:szCs w:val="28"/>
              </w:rPr>
            </w:pPr>
            <w:r w:rsidRPr="0088696D">
              <w:rPr>
                <w:color w:val="000000"/>
                <w:sz w:val="28"/>
                <w:szCs w:val="28"/>
              </w:rPr>
              <w:t>7</w:t>
            </w:r>
          </w:p>
        </w:tc>
      </w:tr>
    </w:tbl>
    <w:p w:rsidR="005401B2" w:rsidRPr="0088696D" w:rsidRDefault="005401B2" w:rsidP="005401B2">
      <w:pPr>
        <w:ind w:firstLine="720"/>
        <w:jc w:val="both"/>
        <w:rPr>
          <w:b/>
          <w:bCs/>
          <w:i/>
          <w:iCs/>
          <w:color w:val="000000"/>
          <w:sz w:val="20"/>
          <w:szCs w:val="28"/>
        </w:rPr>
      </w:pPr>
    </w:p>
    <w:p w:rsidR="005401B2" w:rsidRPr="0088696D" w:rsidRDefault="005401B2" w:rsidP="005401B2">
      <w:pPr>
        <w:jc w:val="center"/>
        <w:rPr>
          <w:b/>
          <w:bCs/>
          <w:i/>
          <w:iCs/>
          <w:color w:val="000000"/>
          <w:sz w:val="28"/>
          <w:szCs w:val="28"/>
        </w:rPr>
      </w:pPr>
      <w:r w:rsidRPr="0088696D">
        <w:rPr>
          <w:b/>
          <w:bCs/>
          <w:i/>
          <w:iCs/>
          <w:color w:val="000000"/>
          <w:sz w:val="28"/>
          <w:szCs w:val="28"/>
        </w:rPr>
        <w:t>Муниципальные образования - занявшие последние места</w:t>
      </w:r>
    </w:p>
    <w:p w:rsidR="005401B2" w:rsidRPr="0088696D" w:rsidRDefault="005401B2" w:rsidP="005401B2">
      <w:pPr>
        <w:jc w:val="both"/>
        <w:rPr>
          <w:b/>
          <w:bCs/>
          <w:i/>
          <w:iCs/>
          <w:color w:val="000000"/>
          <w:sz w:val="10"/>
          <w:szCs w:val="1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blCellMar>
          <w:left w:w="0" w:type="dxa"/>
          <w:right w:w="0" w:type="dxa"/>
        </w:tblCellMar>
        <w:tblLook w:val="04A0" w:firstRow="1" w:lastRow="0" w:firstColumn="1" w:lastColumn="0" w:noHBand="0" w:noVBand="1"/>
      </w:tblPr>
      <w:tblGrid>
        <w:gridCol w:w="8224"/>
        <w:gridCol w:w="6237"/>
      </w:tblGrid>
      <w:tr w:rsidR="005401B2" w:rsidRPr="0088696D">
        <w:tc>
          <w:tcPr>
            <w:tcW w:w="8224" w:type="dxa"/>
            <w:shd w:val="clear" w:color="auto" w:fill="FDE9D9"/>
            <w:tcMar>
              <w:top w:w="72" w:type="dxa"/>
              <w:left w:w="144" w:type="dxa"/>
              <w:bottom w:w="72" w:type="dxa"/>
              <w:right w:w="144" w:type="dxa"/>
            </w:tcMar>
            <w:vAlign w:val="center"/>
          </w:tcPr>
          <w:p w:rsidR="005401B2" w:rsidRPr="0088696D" w:rsidRDefault="005401B2" w:rsidP="009C363D">
            <w:pPr>
              <w:jc w:val="center"/>
              <w:rPr>
                <w:b/>
                <w:bCs/>
                <w:color w:val="000000"/>
                <w:sz w:val="28"/>
                <w:szCs w:val="28"/>
              </w:rPr>
            </w:pPr>
            <w:r w:rsidRPr="0088696D">
              <w:rPr>
                <w:b/>
                <w:bCs/>
                <w:color w:val="000000"/>
                <w:sz w:val="28"/>
                <w:szCs w:val="28"/>
              </w:rPr>
              <w:t xml:space="preserve">Наименование </w:t>
            </w:r>
          </w:p>
          <w:p w:rsidR="005401B2" w:rsidRPr="0088696D" w:rsidRDefault="005401B2" w:rsidP="009C363D">
            <w:pPr>
              <w:jc w:val="center"/>
              <w:rPr>
                <w:color w:val="000000"/>
                <w:sz w:val="28"/>
                <w:szCs w:val="28"/>
              </w:rPr>
            </w:pPr>
            <w:r w:rsidRPr="0088696D">
              <w:rPr>
                <w:b/>
                <w:bCs/>
                <w:color w:val="000000"/>
                <w:sz w:val="28"/>
                <w:szCs w:val="28"/>
              </w:rPr>
              <w:t>муниципального образования</w:t>
            </w:r>
          </w:p>
        </w:tc>
        <w:tc>
          <w:tcPr>
            <w:tcW w:w="6237" w:type="dxa"/>
            <w:shd w:val="clear" w:color="auto" w:fill="FDE9D9"/>
            <w:tcMar>
              <w:top w:w="72" w:type="dxa"/>
              <w:left w:w="144" w:type="dxa"/>
              <w:bottom w:w="72" w:type="dxa"/>
              <w:right w:w="144" w:type="dxa"/>
            </w:tcMar>
            <w:vAlign w:val="center"/>
          </w:tcPr>
          <w:p w:rsidR="005401B2" w:rsidRPr="0088696D" w:rsidRDefault="005401B2" w:rsidP="009C363D">
            <w:pPr>
              <w:jc w:val="center"/>
              <w:rPr>
                <w:color w:val="000000"/>
                <w:sz w:val="28"/>
                <w:szCs w:val="28"/>
              </w:rPr>
            </w:pPr>
            <w:r w:rsidRPr="0088696D">
              <w:rPr>
                <w:b/>
                <w:bCs/>
                <w:color w:val="000000"/>
                <w:sz w:val="28"/>
                <w:szCs w:val="28"/>
              </w:rPr>
              <w:t>Место</w:t>
            </w:r>
          </w:p>
        </w:tc>
      </w:tr>
      <w:tr w:rsidR="005401B2" w:rsidRPr="0088696D">
        <w:tc>
          <w:tcPr>
            <w:tcW w:w="8224" w:type="dxa"/>
            <w:shd w:val="clear" w:color="auto" w:fill="FDE9D9"/>
            <w:tcMar>
              <w:top w:w="72" w:type="dxa"/>
              <w:left w:w="144" w:type="dxa"/>
              <w:bottom w:w="72" w:type="dxa"/>
              <w:right w:w="144" w:type="dxa"/>
            </w:tcMar>
          </w:tcPr>
          <w:p w:rsidR="005401B2" w:rsidRPr="0088696D" w:rsidRDefault="00A830AD" w:rsidP="009C363D">
            <w:pPr>
              <w:ind w:right="-144"/>
              <w:jc w:val="both"/>
              <w:rPr>
                <w:color w:val="000000"/>
                <w:sz w:val="28"/>
                <w:szCs w:val="28"/>
              </w:rPr>
            </w:pPr>
            <w:r w:rsidRPr="0088696D">
              <w:rPr>
                <w:color w:val="000000"/>
                <w:sz w:val="28"/>
                <w:szCs w:val="28"/>
              </w:rPr>
              <w:t>Моркинский муниципальный район</w:t>
            </w:r>
          </w:p>
        </w:tc>
        <w:tc>
          <w:tcPr>
            <w:tcW w:w="6237" w:type="dxa"/>
            <w:shd w:val="clear" w:color="auto" w:fill="FDE9D9"/>
            <w:tcMar>
              <w:top w:w="72" w:type="dxa"/>
              <w:left w:w="144" w:type="dxa"/>
              <w:bottom w:w="72" w:type="dxa"/>
              <w:right w:w="144" w:type="dxa"/>
            </w:tcMar>
          </w:tcPr>
          <w:p w:rsidR="005401B2" w:rsidRPr="0088696D" w:rsidRDefault="005401B2" w:rsidP="009C363D">
            <w:pPr>
              <w:jc w:val="center"/>
              <w:rPr>
                <w:color w:val="000000"/>
                <w:sz w:val="28"/>
                <w:szCs w:val="28"/>
              </w:rPr>
            </w:pPr>
            <w:r w:rsidRPr="0088696D">
              <w:rPr>
                <w:color w:val="000000"/>
                <w:sz w:val="28"/>
                <w:szCs w:val="28"/>
              </w:rPr>
              <w:t>15</w:t>
            </w:r>
          </w:p>
        </w:tc>
      </w:tr>
      <w:tr w:rsidR="005401B2" w:rsidRPr="0088696D">
        <w:tc>
          <w:tcPr>
            <w:tcW w:w="8224" w:type="dxa"/>
            <w:shd w:val="clear" w:color="auto" w:fill="FDE9D9"/>
            <w:tcMar>
              <w:top w:w="72" w:type="dxa"/>
              <w:left w:w="144" w:type="dxa"/>
              <w:bottom w:w="72" w:type="dxa"/>
              <w:right w:w="144" w:type="dxa"/>
            </w:tcMar>
          </w:tcPr>
          <w:p w:rsidR="005401B2" w:rsidRPr="0088696D" w:rsidRDefault="00A830AD" w:rsidP="009C363D">
            <w:pPr>
              <w:ind w:right="-144"/>
              <w:jc w:val="both"/>
              <w:rPr>
                <w:color w:val="000000"/>
                <w:sz w:val="28"/>
                <w:szCs w:val="28"/>
              </w:rPr>
            </w:pPr>
            <w:r w:rsidRPr="0088696D">
              <w:rPr>
                <w:color w:val="000000"/>
                <w:sz w:val="28"/>
                <w:szCs w:val="28"/>
              </w:rPr>
              <w:t>Сернурский муниципальный район</w:t>
            </w:r>
          </w:p>
        </w:tc>
        <w:tc>
          <w:tcPr>
            <w:tcW w:w="6237" w:type="dxa"/>
            <w:shd w:val="clear" w:color="auto" w:fill="FDE9D9"/>
            <w:tcMar>
              <w:top w:w="72" w:type="dxa"/>
              <w:left w:w="144" w:type="dxa"/>
              <w:bottom w:w="72" w:type="dxa"/>
              <w:right w:w="144" w:type="dxa"/>
            </w:tcMar>
          </w:tcPr>
          <w:p w:rsidR="005401B2" w:rsidRPr="0088696D" w:rsidRDefault="005401B2" w:rsidP="009C363D">
            <w:pPr>
              <w:jc w:val="center"/>
              <w:rPr>
                <w:color w:val="000000"/>
                <w:sz w:val="28"/>
                <w:szCs w:val="28"/>
              </w:rPr>
            </w:pPr>
            <w:r w:rsidRPr="0088696D">
              <w:rPr>
                <w:color w:val="000000"/>
                <w:sz w:val="28"/>
                <w:szCs w:val="28"/>
              </w:rPr>
              <w:t>16</w:t>
            </w:r>
          </w:p>
        </w:tc>
      </w:tr>
      <w:tr w:rsidR="005401B2" w:rsidRPr="0088696D">
        <w:tc>
          <w:tcPr>
            <w:tcW w:w="8224" w:type="dxa"/>
            <w:shd w:val="clear" w:color="auto" w:fill="FDE9D9"/>
            <w:tcMar>
              <w:top w:w="72" w:type="dxa"/>
              <w:left w:w="144" w:type="dxa"/>
              <w:bottom w:w="72" w:type="dxa"/>
              <w:right w:w="144" w:type="dxa"/>
            </w:tcMar>
          </w:tcPr>
          <w:p w:rsidR="005401B2" w:rsidRPr="0088696D" w:rsidRDefault="00A830AD" w:rsidP="009C363D">
            <w:pPr>
              <w:ind w:right="-144"/>
              <w:jc w:val="both"/>
              <w:rPr>
                <w:color w:val="000000"/>
                <w:sz w:val="28"/>
                <w:szCs w:val="28"/>
              </w:rPr>
            </w:pPr>
            <w:r w:rsidRPr="0088696D">
              <w:rPr>
                <w:color w:val="000000"/>
                <w:sz w:val="28"/>
                <w:szCs w:val="28"/>
              </w:rPr>
              <w:t>Звениговский муниципальный район</w:t>
            </w:r>
          </w:p>
        </w:tc>
        <w:tc>
          <w:tcPr>
            <w:tcW w:w="6237" w:type="dxa"/>
            <w:shd w:val="clear" w:color="auto" w:fill="FDE9D9"/>
            <w:tcMar>
              <w:top w:w="72" w:type="dxa"/>
              <w:left w:w="144" w:type="dxa"/>
              <w:bottom w:w="72" w:type="dxa"/>
              <w:right w:w="144" w:type="dxa"/>
            </w:tcMar>
          </w:tcPr>
          <w:p w:rsidR="005401B2" w:rsidRPr="0088696D" w:rsidRDefault="005401B2" w:rsidP="009C363D">
            <w:pPr>
              <w:jc w:val="center"/>
              <w:rPr>
                <w:color w:val="000000"/>
                <w:sz w:val="28"/>
                <w:szCs w:val="28"/>
              </w:rPr>
            </w:pPr>
            <w:r w:rsidRPr="0088696D">
              <w:rPr>
                <w:color w:val="000000"/>
                <w:sz w:val="28"/>
                <w:szCs w:val="28"/>
              </w:rPr>
              <w:t>17</w:t>
            </w:r>
          </w:p>
        </w:tc>
      </w:tr>
    </w:tbl>
    <w:p w:rsidR="005401B2" w:rsidRPr="0088696D" w:rsidRDefault="005401B2" w:rsidP="005401B2">
      <w:pPr>
        <w:ind w:firstLine="720"/>
        <w:jc w:val="center"/>
        <w:rPr>
          <w:color w:val="000000"/>
          <w:sz w:val="28"/>
          <w:szCs w:val="28"/>
        </w:rPr>
        <w:sectPr w:rsidR="005401B2" w:rsidRPr="0088696D" w:rsidSect="00E72A0F">
          <w:type w:val="continuous"/>
          <w:pgSz w:w="16838" w:h="11906" w:orient="landscape"/>
          <w:pgMar w:top="1134" w:right="1134" w:bottom="1985" w:left="1418" w:header="709" w:footer="709" w:gutter="0"/>
          <w:cols w:space="708"/>
          <w:docGrid w:linePitch="360"/>
        </w:sectPr>
      </w:pPr>
    </w:p>
    <w:p w:rsidR="00011185" w:rsidRPr="0088696D" w:rsidRDefault="00011185" w:rsidP="00525763">
      <w:pPr>
        <w:jc w:val="center"/>
        <w:rPr>
          <w:b/>
          <w:color w:val="000000"/>
          <w:sz w:val="28"/>
          <w:szCs w:val="28"/>
        </w:rPr>
      </w:pPr>
      <w:r w:rsidRPr="0088696D">
        <w:rPr>
          <w:b/>
          <w:color w:val="000000"/>
          <w:sz w:val="28"/>
          <w:szCs w:val="28"/>
        </w:rPr>
        <w:t>Определение</w:t>
      </w:r>
      <w:r w:rsidR="00165F69" w:rsidRPr="0088696D">
        <w:rPr>
          <w:b/>
          <w:color w:val="000000"/>
          <w:sz w:val="28"/>
          <w:szCs w:val="28"/>
        </w:rPr>
        <w:t xml:space="preserve"> размера грантов</w:t>
      </w:r>
    </w:p>
    <w:p w:rsidR="00DB5874" w:rsidRPr="0088696D" w:rsidRDefault="00DB5874" w:rsidP="005401B2">
      <w:pPr>
        <w:ind w:firstLine="720"/>
        <w:jc w:val="center"/>
        <w:rPr>
          <w:color w:val="000000"/>
          <w:sz w:val="28"/>
          <w:szCs w:val="28"/>
        </w:rPr>
      </w:pPr>
    </w:p>
    <w:p w:rsidR="00DB5874" w:rsidRPr="0088696D" w:rsidRDefault="002E2601" w:rsidP="00DB5874">
      <w:pPr>
        <w:ind w:firstLine="720"/>
        <w:jc w:val="both"/>
        <w:rPr>
          <w:color w:val="000000"/>
          <w:sz w:val="28"/>
          <w:szCs w:val="28"/>
        </w:rPr>
      </w:pPr>
      <w:r w:rsidRPr="0088696D">
        <w:rPr>
          <w:color w:val="000000"/>
          <w:sz w:val="28"/>
          <w:szCs w:val="28"/>
        </w:rPr>
        <w:t xml:space="preserve">В соответствии с Правилами выделения из республиканского бюджета Республики Марий Эл грантов городским округам и муниципальным районам в Республике Марий Эл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утвержденными постановлением Правительства Республики Марий Эл от 7 марта </w:t>
      </w:r>
      <w:smartTag w:uri="urn:schemas-microsoft-com:office:smarttags" w:element="metricconverter">
        <w:smartTagPr>
          <w:attr w:name="ProductID" w:val="2013 г"/>
        </w:smartTagPr>
        <w:r w:rsidRPr="0088696D">
          <w:rPr>
            <w:color w:val="000000"/>
            <w:sz w:val="28"/>
            <w:szCs w:val="28"/>
          </w:rPr>
          <w:t>2013 г</w:t>
        </w:r>
      </w:smartTag>
      <w:r w:rsidRPr="0088696D">
        <w:rPr>
          <w:color w:val="000000"/>
          <w:sz w:val="28"/>
          <w:szCs w:val="28"/>
        </w:rPr>
        <w:t xml:space="preserve">. № 58 </w:t>
      </w:r>
      <w:r w:rsidRPr="0088696D">
        <w:rPr>
          <w:color w:val="000000"/>
          <w:sz w:val="28"/>
          <w:szCs w:val="28"/>
        </w:rPr>
        <w:br/>
        <w:t xml:space="preserve">«Об оценке эффективности деятельности органов местного самоуправления городских округов и муниципальных районов </w:t>
      </w:r>
      <w:r w:rsidRPr="0088696D">
        <w:rPr>
          <w:color w:val="000000"/>
          <w:sz w:val="28"/>
          <w:szCs w:val="28"/>
        </w:rPr>
        <w:br/>
        <w:t xml:space="preserve">в Республике Марий Эл» </w:t>
      </w:r>
      <w:r w:rsidR="002B7862" w:rsidRPr="0088696D">
        <w:rPr>
          <w:color w:val="000000"/>
          <w:sz w:val="28"/>
          <w:szCs w:val="28"/>
        </w:rPr>
        <w:t xml:space="preserve">гранты </w:t>
      </w:r>
      <w:r w:rsidR="002B7862" w:rsidRPr="00C148CD">
        <w:rPr>
          <w:sz w:val="28"/>
          <w:szCs w:val="28"/>
        </w:rPr>
        <w:t xml:space="preserve">выделяются </w:t>
      </w:r>
      <w:r w:rsidR="001B682F" w:rsidRPr="00C148CD">
        <w:rPr>
          <w:sz w:val="28"/>
          <w:szCs w:val="28"/>
        </w:rPr>
        <w:t>семи</w:t>
      </w:r>
      <w:r w:rsidR="002B7862" w:rsidRPr="00C148CD">
        <w:rPr>
          <w:sz w:val="28"/>
          <w:szCs w:val="28"/>
        </w:rPr>
        <w:t xml:space="preserve"> городским</w:t>
      </w:r>
      <w:r w:rsidR="002B7862" w:rsidRPr="0088696D">
        <w:rPr>
          <w:color w:val="000000"/>
          <w:sz w:val="28"/>
          <w:szCs w:val="28"/>
        </w:rPr>
        <w:t xml:space="preserve"> округам и муниципальных районам</w:t>
      </w:r>
      <w:r w:rsidRPr="0088696D">
        <w:rPr>
          <w:color w:val="000000"/>
          <w:sz w:val="28"/>
          <w:szCs w:val="28"/>
        </w:rPr>
        <w:t>,</w:t>
      </w:r>
      <w:r w:rsidR="002B7862" w:rsidRPr="0088696D">
        <w:rPr>
          <w:color w:val="000000"/>
          <w:sz w:val="28"/>
          <w:szCs w:val="28"/>
        </w:rPr>
        <w:t xml:space="preserve"> которые достигли наилучших значений показателей комплексной оценки эффективности деятельности органов местного самоуправления.</w:t>
      </w:r>
    </w:p>
    <w:p w:rsidR="002B7862" w:rsidRPr="0088696D" w:rsidRDefault="002B7862" w:rsidP="00DB5874">
      <w:pPr>
        <w:ind w:firstLine="720"/>
        <w:jc w:val="both"/>
        <w:rPr>
          <w:color w:val="000000"/>
          <w:sz w:val="28"/>
          <w:szCs w:val="28"/>
        </w:rPr>
      </w:pPr>
      <w:r w:rsidRPr="0088696D">
        <w:rPr>
          <w:color w:val="000000"/>
          <w:sz w:val="28"/>
          <w:szCs w:val="28"/>
        </w:rPr>
        <w:t xml:space="preserve">Определение размера гранта осуществляется в соответствии </w:t>
      </w:r>
      <w:r w:rsidR="001B682F">
        <w:rPr>
          <w:color w:val="000000"/>
          <w:sz w:val="28"/>
          <w:szCs w:val="28"/>
        </w:rPr>
        <w:br/>
      </w:r>
      <w:r w:rsidRPr="0088696D">
        <w:rPr>
          <w:color w:val="000000"/>
          <w:sz w:val="28"/>
          <w:szCs w:val="28"/>
        </w:rPr>
        <w:t xml:space="preserve">с </w:t>
      </w:r>
      <w:hyperlink r:id="rId48" w:history="1">
        <w:r w:rsidRPr="0088696D">
          <w:rPr>
            <w:color w:val="000000"/>
            <w:sz w:val="28"/>
            <w:szCs w:val="28"/>
          </w:rPr>
          <w:t>методическими рекомендациями</w:t>
        </w:r>
      </w:hyperlink>
      <w:r w:rsidRPr="0088696D">
        <w:rPr>
          <w:color w:val="000000"/>
          <w:sz w:val="28"/>
          <w:szCs w:val="28"/>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утвержденными </w:t>
      </w:r>
      <w:hyperlink r:id="rId49" w:history="1">
        <w:r w:rsidRPr="0088696D">
          <w:rPr>
            <w:color w:val="000000"/>
            <w:sz w:val="28"/>
            <w:szCs w:val="28"/>
          </w:rPr>
          <w:t>постановлением</w:t>
        </w:r>
      </w:hyperlink>
      <w:r w:rsidRPr="0088696D">
        <w:rPr>
          <w:color w:val="000000"/>
          <w:sz w:val="28"/>
          <w:szCs w:val="28"/>
        </w:rPr>
        <w:t xml:space="preserve"> Правительства Российской Федерации от 17 декабря </w:t>
      </w:r>
      <w:smartTag w:uri="urn:schemas-microsoft-com:office:smarttags" w:element="metricconverter">
        <w:smartTagPr>
          <w:attr w:name="ProductID" w:val="2012 г"/>
        </w:smartTagPr>
        <w:r w:rsidRPr="0088696D">
          <w:rPr>
            <w:color w:val="000000"/>
            <w:sz w:val="28"/>
            <w:szCs w:val="28"/>
          </w:rPr>
          <w:t>2012 г</w:t>
        </w:r>
      </w:smartTag>
      <w:r w:rsidRPr="0088696D">
        <w:rPr>
          <w:color w:val="000000"/>
          <w:sz w:val="28"/>
          <w:szCs w:val="28"/>
        </w:rPr>
        <w:t>. № 1317.</w:t>
      </w:r>
    </w:p>
    <w:p w:rsidR="002B7862" w:rsidRPr="0088696D" w:rsidRDefault="002B7862" w:rsidP="002B7862">
      <w:pPr>
        <w:ind w:firstLine="698"/>
        <w:jc w:val="both"/>
        <w:rPr>
          <w:color w:val="000000"/>
          <w:sz w:val="28"/>
          <w:szCs w:val="28"/>
        </w:rPr>
      </w:pPr>
      <w:r w:rsidRPr="0088696D">
        <w:rPr>
          <w:color w:val="000000"/>
          <w:sz w:val="28"/>
          <w:szCs w:val="28"/>
        </w:rPr>
        <w:t>Размер гранта i-му муниципальному образованию, претендующему на получение гранта (</w:t>
      </w:r>
      <w:r w:rsidR="00E615B0" w:rsidRPr="0088696D">
        <w:rPr>
          <w:color w:val="000000"/>
          <w:sz w:val="28"/>
          <w:szCs w:val="28"/>
        </w:rPr>
        <w:t>Г</w:t>
      </w:r>
      <w:r w:rsidR="00E615B0" w:rsidRPr="0088696D">
        <w:rPr>
          <w:color w:val="000000"/>
          <w:sz w:val="28"/>
          <w:szCs w:val="28"/>
          <w:lang w:val="en-US"/>
        </w:rPr>
        <w:t>i</w:t>
      </w:r>
      <w:r w:rsidRPr="0088696D">
        <w:rPr>
          <w:color w:val="000000"/>
          <w:sz w:val="28"/>
          <w:szCs w:val="28"/>
        </w:rPr>
        <w:t xml:space="preserve">), предлагается определять </w:t>
      </w:r>
      <w:r w:rsidR="001B682F">
        <w:rPr>
          <w:color w:val="000000"/>
          <w:sz w:val="28"/>
          <w:szCs w:val="28"/>
        </w:rPr>
        <w:br/>
      </w:r>
      <w:r w:rsidRPr="0088696D">
        <w:rPr>
          <w:color w:val="000000"/>
          <w:sz w:val="28"/>
          <w:szCs w:val="28"/>
        </w:rPr>
        <w:t>по формуле:</w:t>
      </w:r>
    </w:p>
    <w:p w:rsidR="002B7862" w:rsidRPr="0088696D" w:rsidRDefault="00CC2EFC" w:rsidP="002B7862">
      <w:pPr>
        <w:ind w:firstLine="698"/>
        <w:jc w:val="center"/>
      </w:pPr>
      <w:bookmarkStart w:id="3" w:name="sub_4171"/>
      <w:r>
        <w:rPr>
          <w:noProof/>
        </w:rPr>
        <w:drawing>
          <wp:inline distT="0" distB="0" distL="0" distR="0">
            <wp:extent cx="2381250" cy="1771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r w:rsidR="002B7862" w:rsidRPr="0088696D">
        <w:t>,</w:t>
      </w:r>
    </w:p>
    <w:bookmarkEnd w:id="3"/>
    <w:p w:rsidR="002B7862" w:rsidRPr="0088696D" w:rsidRDefault="002B7862" w:rsidP="00E615B0">
      <w:pPr>
        <w:ind w:firstLine="720"/>
        <w:jc w:val="both"/>
        <w:rPr>
          <w:sz w:val="28"/>
          <w:szCs w:val="28"/>
        </w:rPr>
      </w:pPr>
      <w:r w:rsidRPr="0088696D">
        <w:rPr>
          <w:sz w:val="28"/>
          <w:szCs w:val="28"/>
        </w:rPr>
        <w:t>где:</w:t>
      </w:r>
    </w:p>
    <w:p w:rsidR="002B7862" w:rsidRPr="0088696D" w:rsidRDefault="00E615B0" w:rsidP="00E615B0">
      <w:pPr>
        <w:ind w:firstLine="720"/>
        <w:jc w:val="both"/>
        <w:rPr>
          <w:sz w:val="28"/>
          <w:szCs w:val="28"/>
        </w:rPr>
      </w:pPr>
      <w:r w:rsidRPr="0088696D">
        <w:rPr>
          <w:sz w:val="28"/>
          <w:szCs w:val="28"/>
          <w:lang w:val="en-US"/>
        </w:rPr>
        <w:t>Ki</w:t>
      </w:r>
      <w:r w:rsidR="002B7862" w:rsidRPr="0088696D">
        <w:rPr>
          <w:sz w:val="28"/>
          <w:szCs w:val="28"/>
        </w:rPr>
        <w:t>-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2B7862" w:rsidRPr="0088696D" w:rsidRDefault="002B7862" w:rsidP="00E615B0">
      <w:pPr>
        <w:ind w:firstLine="720"/>
        <w:jc w:val="both"/>
        <w:rPr>
          <w:sz w:val="28"/>
          <w:szCs w:val="28"/>
        </w:rPr>
      </w:pPr>
      <w:r w:rsidRPr="0088696D">
        <w:rPr>
          <w:sz w:val="28"/>
          <w:szCs w:val="28"/>
        </w:rPr>
        <w:t>N - общее количество муниципальных образований;</w:t>
      </w:r>
    </w:p>
    <w:p w:rsidR="002B7862" w:rsidRPr="0088696D" w:rsidRDefault="002B7862" w:rsidP="00E615B0">
      <w:pPr>
        <w:ind w:firstLine="720"/>
        <w:jc w:val="both"/>
        <w:rPr>
          <w:sz w:val="28"/>
          <w:szCs w:val="28"/>
        </w:rPr>
      </w:pPr>
      <w:r w:rsidRPr="0088696D">
        <w:rPr>
          <w:sz w:val="28"/>
          <w:szCs w:val="28"/>
        </w:rPr>
        <w:t>М - число муниципальных образований - получателей грантов;</w:t>
      </w:r>
    </w:p>
    <w:p w:rsidR="002B7862" w:rsidRDefault="00E615B0" w:rsidP="00E615B0">
      <w:pPr>
        <w:ind w:firstLine="720"/>
        <w:jc w:val="both"/>
        <w:rPr>
          <w:sz w:val="28"/>
          <w:szCs w:val="28"/>
        </w:rPr>
      </w:pPr>
      <w:r w:rsidRPr="0088696D">
        <w:rPr>
          <w:sz w:val="28"/>
          <w:szCs w:val="28"/>
        </w:rPr>
        <w:t>Го</w:t>
      </w:r>
      <w:r w:rsidR="002B7862" w:rsidRPr="0088696D">
        <w:rPr>
          <w:sz w:val="28"/>
          <w:szCs w:val="28"/>
        </w:rPr>
        <w:t xml:space="preserve"> - общий размер грантов, предусмотренный субъектом Российской Федерации на соответствующий финансовый год.</w:t>
      </w:r>
    </w:p>
    <w:p w:rsidR="008A1295" w:rsidRPr="008A1295" w:rsidRDefault="008A1295" w:rsidP="00E615B0">
      <w:pPr>
        <w:ind w:firstLine="720"/>
        <w:jc w:val="both"/>
        <w:rPr>
          <w:sz w:val="8"/>
          <w:szCs w:val="28"/>
        </w:rPr>
      </w:pPr>
    </w:p>
    <w:p w:rsidR="00E615B0" w:rsidRDefault="00E615B0" w:rsidP="00E615B0">
      <w:pPr>
        <w:jc w:val="center"/>
        <w:rPr>
          <w:b/>
          <w:bCs/>
          <w:iCs/>
          <w:color w:val="000000"/>
          <w:sz w:val="28"/>
          <w:szCs w:val="28"/>
        </w:rPr>
      </w:pPr>
      <w:r w:rsidRPr="008A1295">
        <w:rPr>
          <w:b/>
          <w:bCs/>
          <w:iCs/>
          <w:color w:val="000000"/>
          <w:sz w:val="28"/>
          <w:szCs w:val="28"/>
        </w:rPr>
        <w:t>Муниципальные образования</w:t>
      </w:r>
      <w:r w:rsidR="00525763" w:rsidRPr="008A1295">
        <w:rPr>
          <w:b/>
          <w:bCs/>
          <w:iCs/>
          <w:color w:val="000000"/>
          <w:sz w:val="28"/>
          <w:szCs w:val="28"/>
        </w:rPr>
        <w:t>, претендующие на получение гранта</w:t>
      </w:r>
    </w:p>
    <w:p w:rsidR="008A1295" w:rsidRPr="008A1295" w:rsidRDefault="008A1295" w:rsidP="00E615B0">
      <w:pPr>
        <w:jc w:val="center"/>
        <w:rPr>
          <w:b/>
          <w:bCs/>
          <w:iCs/>
          <w:color w:val="000000"/>
          <w:sz w:val="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198"/>
        <w:gridCol w:w="2230"/>
        <w:gridCol w:w="2647"/>
      </w:tblGrid>
      <w:tr w:rsidR="00E615B0" w:rsidRPr="0088696D">
        <w:tc>
          <w:tcPr>
            <w:tcW w:w="4198" w:type="dxa"/>
            <w:shd w:val="clear" w:color="auto" w:fill="auto"/>
            <w:tcMar>
              <w:top w:w="72" w:type="dxa"/>
              <w:left w:w="144" w:type="dxa"/>
              <w:bottom w:w="72" w:type="dxa"/>
              <w:right w:w="144" w:type="dxa"/>
            </w:tcMar>
            <w:vAlign w:val="center"/>
          </w:tcPr>
          <w:p w:rsidR="00E615B0" w:rsidRPr="0088696D" w:rsidRDefault="00E615B0" w:rsidP="00807FEE">
            <w:pPr>
              <w:jc w:val="center"/>
              <w:rPr>
                <w:bCs/>
                <w:color w:val="000000"/>
                <w:sz w:val="28"/>
                <w:szCs w:val="28"/>
              </w:rPr>
            </w:pPr>
            <w:r w:rsidRPr="0088696D">
              <w:rPr>
                <w:bCs/>
                <w:color w:val="000000"/>
                <w:sz w:val="28"/>
                <w:szCs w:val="28"/>
              </w:rPr>
              <w:t xml:space="preserve">Наименование </w:t>
            </w:r>
          </w:p>
          <w:p w:rsidR="00E615B0" w:rsidRPr="0088696D" w:rsidRDefault="00E615B0" w:rsidP="00807FEE">
            <w:pPr>
              <w:jc w:val="center"/>
              <w:rPr>
                <w:color w:val="000000"/>
                <w:sz w:val="28"/>
                <w:szCs w:val="28"/>
              </w:rPr>
            </w:pPr>
            <w:r w:rsidRPr="0088696D">
              <w:rPr>
                <w:bCs/>
                <w:color w:val="000000"/>
                <w:sz w:val="28"/>
                <w:szCs w:val="28"/>
              </w:rPr>
              <w:t>муниципального образования</w:t>
            </w:r>
          </w:p>
        </w:tc>
        <w:tc>
          <w:tcPr>
            <w:tcW w:w="2230" w:type="dxa"/>
            <w:shd w:val="clear" w:color="auto" w:fill="auto"/>
            <w:vAlign w:val="center"/>
          </w:tcPr>
          <w:p w:rsidR="00E615B0" w:rsidRPr="0088696D" w:rsidRDefault="00E615B0" w:rsidP="00807FEE">
            <w:pPr>
              <w:jc w:val="center"/>
              <w:rPr>
                <w:color w:val="000000"/>
                <w:sz w:val="28"/>
                <w:szCs w:val="28"/>
              </w:rPr>
            </w:pPr>
            <w:r w:rsidRPr="0088696D">
              <w:rPr>
                <w:bCs/>
                <w:color w:val="000000"/>
                <w:sz w:val="28"/>
                <w:szCs w:val="28"/>
              </w:rPr>
              <w:t>Место</w:t>
            </w:r>
          </w:p>
        </w:tc>
        <w:tc>
          <w:tcPr>
            <w:tcW w:w="2647" w:type="dxa"/>
            <w:shd w:val="clear" w:color="auto" w:fill="auto"/>
            <w:tcMar>
              <w:top w:w="72" w:type="dxa"/>
              <w:left w:w="144" w:type="dxa"/>
              <w:bottom w:w="72" w:type="dxa"/>
              <w:right w:w="144" w:type="dxa"/>
            </w:tcMar>
            <w:vAlign w:val="center"/>
          </w:tcPr>
          <w:p w:rsidR="00E615B0" w:rsidRPr="0088696D" w:rsidRDefault="00E615B0" w:rsidP="00807FEE">
            <w:pPr>
              <w:jc w:val="center"/>
              <w:rPr>
                <w:color w:val="000000"/>
                <w:sz w:val="28"/>
                <w:szCs w:val="28"/>
              </w:rPr>
            </w:pPr>
            <w:r w:rsidRPr="0088696D">
              <w:rPr>
                <w:color w:val="000000"/>
                <w:sz w:val="28"/>
                <w:szCs w:val="28"/>
              </w:rPr>
              <w:t>Значение</w:t>
            </w:r>
            <w:r w:rsidR="00525763" w:rsidRPr="0088696D">
              <w:rPr>
                <w:color w:val="000000"/>
                <w:sz w:val="28"/>
                <w:szCs w:val="28"/>
              </w:rPr>
              <w:t xml:space="preserve"> комплексной оценки</w:t>
            </w:r>
          </w:p>
        </w:tc>
      </w:tr>
      <w:tr w:rsidR="00CC68C3" w:rsidRPr="0088696D">
        <w:trPr>
          <w:trHeight w:val="137"/>
        </w:trPr>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Оршанский муниципальный район</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1</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0,636</w:t>
            </w:r>
          </w:p>
        </w:tc>
      </w:tr>
      <w:tr w:rsidR="00CC68C3" w:rsidRPr="0088696D">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Медведевский муниципальный район</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2</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0,619</w:t>
            </w:r>
          </w:p>
        </w:tc>
      </w:tr>
      <w:tr w:rsidR="00CC68C3" w:rsidRPr="0088696D">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 xml:space="preserve">Городской округ «Город Йошкар-Ола» </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3</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0,557</w:t>
            </w:r>
          </w:p>
        </w:tc>
      </w:tr>
      <w:tr w:rsidR="00CC68C3" w:rsidRPr="0088696D">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Городской округ «Город Козьмодемьянск»</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4</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0,545</w:t>
            </w:r>
          </w:p>
        </w:tc>
      </w:tr>
      <w:tr w:rsidR="00CC68C3" w:rsidRPr="0088696D">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Параньгинский муниципальный район</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5</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0,538</w:t>
            </w:r>
          </w:p>
        </w:tc>
      </w:tr>
      <w:tr w:rsidR="00CC68C3" w:rsidRPr="0088696D">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Куженерский муниципальный район</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6</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0,536</w:t>
            </w:r>
          </w:p>
        </w:tc>
      </w:tr>
      <w:tr w:rsidR="00CC68C3" w:rsidRPr="0088696D">
        <w:tc>
          <w:tcPr>
            <w:tcW w:w="4198" w:type="dxa"/>
            <w:shd w:val="clear" w:color="auto" w:fill="auto"/>
            <w:tcMar>
              <w:top w:w="72" w:type="dxa"/>
              <w:left w:w="144" w:type="dxa"/>
              <w:bottom w:w="72" w:type="dxa"/>
              <w:right w:w="144" w:type="dxa"/>
            </w:tcMar>
          </w:tcPr>
          <w:p w:rsidR="00CC68C3" w:rsidRPr="0088696D" w:rsidRDefault="00CC68C3" w:rsidP="00CC68C3">
            <w:pPr>
              <w:jc w:val="both"/>
              <w:rPr>
                <w:color w:val="000000"/>
                <w:sz w:val="28"/>
                <w:szCs w:val="28"/>
              </w:rPr>
            </w:pPr>
            <w:r w:rsidRPr="0088696D">
              <w:rPr>
                <w:color w:val="000000"/>
                <w:sz w:val="28"/>
                <w:szCs w:val="28"/>
              </w:rPr>
              <w:t>Волжский муниципальный район</w:t>
            </w:r>
          </w:p>
        </w:tc>
        <w:tc>
          <w:tcPr>
            <w:tcW w:w="2230" w:type="dxa"/>
            <w:shd w:val="clear" w:color="auto" w:fill="auto"/>
          </w:tcPr>
          <w:p w:rsidR="00CC68C3" w:rsidRPr="0088696D" w:rsidRDefault="00CC68C3" w:rsidP="00CC68C3">
            <w:pPr>
              <w:jc w:val="center"/>
              <w:rPr>
                <w:color w:val="000000"/>
                <w:sz w:val="28"/>
                <w:szCs w:val="28"/>
              </w:rPr>
            </w:pPr>
            <w:r w:rsidRPr="0088696D">
              <w:rPr>
                <w:color w:val="000000"/>
                <w:sz w:val="28"/>
                <w:szCs w:val="28"/>
              </w:rPr>
              <w:t>7</w:t>
            </w:r>
          </w:p>
        </w:tc>
        <w:tc>
          <w:tcPr>
            <w:tcW w:w="2647" w:type="dxa"/>
            <w:shd w:val="clear" w:color="auto" w:fill="auto"/>
            <w:tcMar>
              <w:top w:w="72" w:type="dxa"/>
              <w:left w:w="144" w:type="dxa"/>
              <w:bottom w:w="72" w:type="dxa"/>
              <w:right w:w="144" w:type="dxa"/>
            </w:tcMar>
          </w:tcPr>
          <w:p w:rsidR="00CC68C3" w:rsidRPr="0088696D" w:rsidRDefault="00CC68C3" w:rsidP="00CC68C3">
            <w:pPr>
              <w:jc w:val="center"/>
              <w:rPr>
                <w:color w:val="000000"/>
                <w:sz w:val="28"/>
                <w:szCs w:val="28"/>
              </w:rPr>
            </w:pPr>
            <w:r w:rsidRPr="0088696D">
              <w:rPr>
                <w:color w:val="000000"/>
                <w:sz w:val="28"/>
                <w:szCs w:val="28"/>
              </w:rPr>
              <w:t>0,527</w:t>
            </w:r>
          </w:p>
        </w:tc>
      </w:tr>
    </w:tbl>
    <w:p w:rsidR="002E2601" w:rsidRPr="008A1295" w:rsidRDefault="002E2601" w:rsidP="00E615B0">
      <w:pPr>
        <w:ind w:firstLine="720"/>
        <w:jc w:val="both"/>
        <w:rPr>
          <w:bCs/>
          <w:iCs/>
          <w:color w:val="000000"/>
          <w:sz w:val="16"/>
          <w:szCs w:val="28"/>
        </w:rPr>
      </w:pPr>
    </w:p>
    <w:p w:rsidR="00525763" w:rsidRPr="0088696D" w:rsidRDefault="00525763" w:rsidP="00E615B0">
      <w:pPr>
        <w:ind w:firstLine="720"/>
        <w:jc w:val="both"/>
        <w:rPr>
          <w:bCs/>
          <w:iCs/>
          <w:color w:val="000000"/>
          <w:sz w:val="28"/>
          <w:szCs w:val="28"/>
        </w:rPr>
      </w:pPr>
      <w:r w:rsidRPr="0088696D">
        <w:rPr>
          <w:bCs/>
          <w:iCs/>
          <w:color w:val="000000"/>
          <w:sz w:val="28"/>
          <w:szCs w:val="28"/>
        </w:rPr>
        <w:t xml:space="preserve">В соответствии с </w:t>
      </w:r>
      <w:r w:rsidR="006358EE" w:rsidRPr="0088696D">
        <w:rPr>
          <w:bCs/>
          <w:iCs/>
          <w:color w:val="000000"/>
          <w:sz w:val="28"/>
          <w:szCs w:val="28"/>
        </w:rPr>
        <w:t>З</w:t>
      </w:r>
      <w:r w:rsidRPr="0088696D">
        <w:rPr>
          <w:bCs/>
          <w:iCs/>
          <w:color w:val="000000"/>
          <w:sz w:val="28"/>
          <w:szCs w:val="28"/>
        </w:rPr>
        <w:t xml:space="preserve">аконом Республики Марий Эл </w:t>
      </w:r>
      <w:r w:rsidR="008577C3">
        <w:rPr>
          <w:bCs/>
          <w:iCs/>
          <w:color w:val="000000"/>
          <w:sz w:val="28"/>
          <w:szCs w:val="28"/>
        </w:rPr>
        <w:t xml:space="preserve">от 3 декабря </w:t>
      </w:r>
      <w:r w:rsidR="008577C3">
        <w:rPr>
          <w:bCs/>
          <w:iCs/>
          <w:color w:val="000000"/>
          <w:sz w:val="28"/>
          <w:szCs w:val="28"/>
        </w:rPr>
        <w:br/>
        <w:t xml:space="preserve">2018 года № 59-З «О республиканском бюджете Республики Марий Эл на 2019 год и на плановый период 2020 и 2021 годов» </w:t>
      </w:r>
      <w:r w:rsidRPr="0088696D">
        <w:rPr>
          <w:bCs/>
          <w:iCs/>
          <w:color w:val="000000"/>
          <w:sz w:val="28"/>
          <w:szCs w:val="28"/>
        </w:rPr>
        <w:t xml:space="preserve">общий </w:t>
      </w:r>
      <w:r w:rsidR="006358EE" w:rsidRPr="0088696D">
        <w:rPr>
          <w:bCs/>
          <w:iCs/>
          <w:color w:val="000000"/>
          <w:sz w:val="28"/>
          <w:szCs w:val="28"/>
        </w:rPr>
        <w:br/>
      </w:r>
      <w:r w:rsidRPr="0088696D">
        <w:rPr>
          <w:bCs/>
          <w:iCs/>
          <w:color w:val="000000"/>
          <w:sz w:val="28"/>
          <w:szCs w:val="28"/>
        </w:rPr>
        <w:t xml:space="preserve">объем средств на предоставление грантов </w:t>
      </w:r>
      <w:r w:rsidR="006358EE" w:rsidRPr="0088696D">
        <w:rPr>
          <w:bCs/>
          <w:iCs/>
          <w:color w:val="000000"/>
          <w:sz w:val="28"/>
          <w:szCs w:val="28"/>
        </w:rPr>
        <w:t xml:space="preserve">городским округам и муниципальным районам в целях содействия достижению </w:t>
      </w:r>
      <w:r w:rsidR="006358EE" w:rsidRPr="0088696D">
        <w:rPr>
          <w:bCs/>
          <w:iCs/>
          <w:color w:val="000000"/>
          <w:sz w:val="28"/>
          <w:szCs w:val="28"/>
        </w:rPr>
        <w:br/>
        <w:t>или поощрения достижения наилучших значений показателей деятельности органов местного самоуправления</w:t>
      </w:r>
      <w:r w:rsidR="008577C3">
        <w:rPr>
          <w:bCs/>
          <w:iCs/>
          <w:color w:val="000000"/>
          <w:sz w:val="28"/>
          <w:szCs w:val="28"/>
        </w:rPr>
        <w:t xml:space="preserve"> на 2019 год</w:t>
      </w:r>
      <w:r w:rsidR="006358EE" w:rsidRPr="0088696D">
        <w:rPr>
          <w:bCs/>
          <w:iCs/>
          <w:color w:val="000000"/>
          <w:sz w:val="28"/>
          <w:szCs w:val="28"/>
        </w:rPr>
        <w:t xml:space="preserve"> </w:t>
      </w:r>
      <w:r w:rsidRPr="0088696D">
        <w:rPr>
          <w:bCs/>
          <w:iCs/>
          <w:color w:val="000000"/>
          <w:sz w:val="28"/>
          <w:szCs w:val="28"/>
        </w:rPr>
        <w:t>предусмотрен в сумме 1 000 000 рублей.</w:t>
      </w:r>
    </w:p>
    <w:p w:rsidR="001F4737" w:rsidRPr="0088696D" w:rsidRDefault="001F4737" w:rsidP="00E615B0">
      <w:pPr>
        <w:ind w:firstLine="720"/>
        <w:jc w:val="both"/>
        <w:rPr>
          <w:bCs/>
          <w:iCs/>
          <w:color w:val="000000"/>
          <w:sz w:val="28"/>
          <w:szCs w:val="28"/>
        </w:rPr>
      </w:pPr>
      <w:r w:rsidRPr="0088696D">
        <w:rPr>
          <w:bCs/>
          <w:iCs/>
          <w:color w:val="000000"/>
          <w:sz w:val="28"/>
          <w:szCs w:val="28"/>
        </w:rPr>
        <w:t>Размер гранта, рассчитанный по вышеуказанной формуле:</w:t>
      </w:r>
    </w:p>
    <w:p w:rsidR="00E615B0" w:rsidRPr="0088696D" w:rsidRDefault="00525763" w:rsidP="00E615B0">
      <w:pPr>
        <w:ind w:firstLine="709"/>
        <w:jc w:val="both"/>
        <w:rPr>
          <w:sz w:val="28"/>
          <w:szCs w:val="28"/>
        </w:rPr>
      </w:pPr>
      <w:r w:rsidRPr="0088696D">
        <w:rPr>
          <w:color w:val="000000"/>
          <w:sz w:val="32"/>
          <w:szCs w:val="32"/>
        </w:rPr>
        <w:t>Г</w:t>
      </w:r>
      <w:r w:rsidR="00A830AD" w:rsidRPr="0088696D">
        <w:rPr>
          <w:color w:val="000000"/>
          <w:sz w:val="28"/>
          <w:szCs w:val="28"/>
          <w:vertAlign w:val="subscript"/>
        </w:rPr>
        <w:t>Оршанский</w:t>
      </w:r>
      <w:r w:rsidR="00E615B0" w:rsidRPr="0088696D">
        <w:rPr>
          <w:color w:val="000000"/>
          <w:sz w:val="28"/>
          <w:szCs w:val="28"/>
          <w:vertAlign w:val="subscript"/>
        </w:rPr>
        <w:t xml:space="preserve"> МР </w:t>
      </w:r>
      <w:r w:rsidR="00E615B0" w:rsidRPr="0088696D">
        <w:rPr>
          <w:color w:val="000000"/>
          <w:sz w:val="28"/>
          <w:szCs w:val="28"/>
        </w:rPr>
        <w:t xml:space="preserve">= </w:t>
      </w:r>
      <w:r w:rsidR="00A830AD" w:rsidRPr="0088696D">
        <w:rPr>
          <w:sz w:val="28"/>
          <w:szCs w:val="28"/>
        </w:rPr>
        <w:t>2</w:t>
      </w:r>
      <w:r w:rsidR="00CC68C3" w:rsidRPr="0088696D">
        <w:rPr>
          <w:sz w:val="28"/>
          <w:szCs w:val="28"/>
        </w:rPr>
        <w:t>92</w:t>
      </w:r>
      <w:r w:rsidR="00E615B0" w:rsidRPr="0088696D">
        <w:rPr>
          <w:sz w:val="28"/>
          <w:szCs w:val="28"/>
        </w:rPr>
        <w:t> </w:t>
      </w:r>
      <w:r w:rsidR="00CC68C3" w:rsidRPr="0088696D">
        <w:rPr>
          <w:sz w:val="28"/>
          <w:szCs w:val="28"/>
        </w:rPr>
        <w:t>366</w:t>
      </w:r>
      <w:r w:rsidR="00A830AD" w:rsidRPr="0088696D">
        <w:rPr>
          <w:sz w:val="28"/>
          <w:szCs w:val="28"/>
        </w:rPr>
        <w:t xml:space="preserve"> рубл</w:t>
      </w:r>
      <w:r w:rsidR="00CC68C3" w:rsidRPr="0088696D">
        <w:rPr>
          <w:sz w:val="28"/>
          <w:szCs w:val="28"/>
        </w:rPr>
        <w:t>ей</w:t>
      </w:r>
      <w:r w:rsidR="001F4737" w:rsidRPr="0088696D">
        <w:rPr>
          <w:sz w:val="28"/>
          <w:szCs w:val="28"/>
        </w:rPr>
        <w:t>;</w:t>
      </w:r>
    </w:p>
    <w:p w:rsidR="00E615B0" w:rsidRPr="0088696D" w:rsidRDefault="00525763" w:rsidP="00E615B0">
      <w:pPr>
        <w:ind w:firstLine="709"/>
        <w:jc w:val="both"/>
        <w:rPr>
          <w:color w:val="000000"/>
          <w:sz w:val="28"/>
          <w:szCs w:val="28"/>
        </w:rPr>
      </w:pPr>
      <w:r w:rsidRPr="0088696D">
        <w:rPr>
          <w:color w:val="000000"/>
          <w:sz w:val="32"/>
          <w:szCs w:val="32"/>
        </w:rPr>
        <w:t>Г</w:t>
      </w:r>
      <w:r w:rsidR="00A830AD" w:rsidRPr="0088696D">
        <w:rPr>
          <w:color w:val="000000"/>
          <w:sz w:val="28"/>
          <w:szCs w:val="28"/>
          <w:vertAlign w:val="subscript"/>
        </w:rPr>
        <w:t>Медведевский МР</w:t>
      </w:r>
      <w:r w:rsidR="00E42776" w:rsidRPr="0088696D">
        <w:rPr>
          <w:color w:val="000000"/>
          <w:sz w:val="28"/>
          <w:szCs w:val="28"/>
        </w:rPr>
        <w:t xml:space="preserve"> = </w:t>
      </w:r>
      <w:r w:rsidR="00A830AD" w:rsidRPr="0088696D">
        <w:rPr>
          <w:color w:val="000000"/>
          <w:sz w:val="28"/>
          <w:szCs w:val="28"/>
        </w:rPr>
        <w:t>2</w:t>
      </w:r>
      <w:r w:rsidR="00CC68C3" w:rsidRPr="0088696D">
        <w:rPr>
          <w:color w:val="000000"/>
          <w:sz w:val="28"/>
          <w:szCs w:val="28"/>
        </w:rPr>
        <w:t>5</w:t>
      </w:r>
      <w:r w:rsidR="00A830AD" w:rsidRPr="0088696D">
        <w:rPr>
          <w:color w:val="000000"/>
          <w:sz w:val="28"/>
          <w:szCs w:val="28"/>
        </w:rPr>
        <w:t>6</w:t>
      </w:r>
      <w:r w:rsidR="001F4737" w:rsidRPr="0088696D">
        <w:rPr>
          <w:color w:val="000000"/>
          <w:sz w:val="28"/>
          <w:szCs w:val="28"/>
        </w:rPr>
        <w:t> </w:t>
      </w:r>
      <w:r w:rsidR="00CC68C3" w:rsidRPr="0088696D">
        <w:rPr>
          <w:color w:val="000000"/>
          <w:sz w:val="28"/>
          <w:szCs w:val="28"/>
        </w:rPr>
        <w:t>449</w:t>
      </w:r>
      <w:r w:rsidR="00A830AD" w:rsidRPr="0088696D">
        <w:rPr>
          <w:color w:val="000000"/>
          <w:sz w:val="28"/>
          <w:szCs w:val="28"/>
        </w:rPr>
        <w:t xml:space="preserve"> рубл</w:t>
      </w:r>
      <w:r w:rsidR="00CC68C3" w:rsidRPr="0088696D">
        <w:rPr>
          <w:color w:val="000000"/>
          <w:sz w:val="28"/>
          <w:szCs w:val="28"/>
        </w:rPr>
        <w:t>ей</w:t>
      </w:r>
      <w:r w:rsidR="001F4737" w:rsidRPr="0088696D">
        <w:rPr>
          <w:color w:val="000000"/>
          <w:sz w:val="28"/>
          <w:szCs w:val="28"/>
        </w:rPr>
        <w:t>;</w:t>
      </w:r>
    </w:p>
    <w:p w:rsidR="00CC68C3" w:rsidRPr="0088696D" w:rsidRDefault="00CC68C3" w:rsidP="00CC68C3">
      <w:pPr>
        <w:ind w:firstLine="709"/>
        <w:jc w:val="both"/>
        <w:rPr>
          <w:sz w:val="28"/>
          <w:szCs w:val="28"/>
        </w:rPr>
      </w:pPr>
      <w:r w:rsidRPr="0088696D">
        <w:rPr>
          <w:color w:val="000000"/>
          <w:sz w:val="32"/>
          <w:szCs w:val="32"/>
        </w:rPr>
        <w:t>Г</w:t>
      </w:r>
      <w:r w:rsidRPr="0088696D">
        <w:rPr>
          <w:color w:val="000000"/>
          <w:sz w:val="28"/>
          <w:szCs w:val="28"/>
          <w:vertAlign w:val="subscript"/>
        </w:rPr>
        <w:t xml:space="preserve">ГО «Город Йошкар-Ола» </w:t>
      </w:r>
      <w:r w:rsidRPr="0088696D">
        <w:rPr>
          <w:color w:val="000000"/>
          <w:sz w:val="28"/>
          <w:szCs w:val="28"/>
        </w:rPr>
        <w:t>= 123</w:t>
      </w:r>
      <w:r w:rsidRPr="0088696D">
        <w:rPr>
          <w:sz w:val="28"/>
          <w:szCs w:val="28"/>
        </w:rPr>
        <w:t> 994 рублей;</w:t>
      </w:r>
    </w:p>
    <w:p w:rsidR="00CC68C3" w:rsidRPr="0088696D" w:rsidRDefault="00CC68C3" w:rsidP="00CC68C3">
      <w:pPr>
        <w:ind w:firstLine="709"/>
        <w:jc w:val="both"/>
        <w:rPr>
          <w:color w:val="000000"/>
          <w:sz w:val="28"/>
          <w:szCs w:val="28"/>
        </w:rPr>
      </w:pPr>
      <w:r w:rsidRPr="0088696D">
        <w:rPr>
          <w:color w:val="000000"/>
          <w:sz w:val="32"/>
          <w:szCs w:val="32"/>
        </w:rPr>
        <w:t>Г</w:t>
      </w:r>
      <w:r w:rsidRPr="0088696D">
        <w:rPr>
          <w:color w:val="000000"/>
          <w:sz w:val="28"/>
          <w:szCs w:val="28"/>
          <w:vertAlign w:val="subscript"/>
        </w:rPr>
        <w:t>ГО «Город Козьмодемьянск»</w:t>
      </w:r>
      <w:r w:rsidRPr="0088696D">
        <w:rPr>
          <w:color w:val="000000"/>
          <w:sz w:val="28"/>
          <w:szCs w:val="28"/>
        </w:rPr>
        <w:t xml:space="preserve"> = </w:t>
      </w:r>
      <w:r w:rsidR="00DA1FC0" w:rsidRPr="0088696D">
        <w:rPr>
          <w:color w:val="000000"/>
          <w:sz w:val="28"/>
          <w:szCs w:val="28"/>
        </w:rPr>
        <w:t>98</w:t>
      </w:r>
      <w:r w:rsidRPr="0088696D">
        <w:rPr>
          <w:color w:val="000000"/>
          <w:sz w:val="28"/>
          <w:szCs w:val="28"/>
        </w:rPr>
        <w:t> </w:t>
      </w:r>
      <w:r w:rsidR="00DA1FC0" w:rsidRPr="0088696D">
        <w:rPr>
          <w:color w:val="000000"/>
          <w:sz w:val="28"/>
          <w:szCs w:val="28"/>
        </w:rPr>
        <w:t>69</w:t>
      </w:r>
      <w:r w:rsidR="0088696D">
        <w:rPr>
          <w:color w:val="000000"/>
          <w:sz w:val="28"/>
          <w:szCs w:val="28"/>
        </w:rPr>
        <w:t>2</w:t>
      </w:r>
      <w:r w:rsidRPr="0088696D">
        <w:rPr>
          <w:color w:val="000000"/>
          <w:sz w:val="28"/>
          <w:szCs w:val="28"/>
        </w:rPr>
        <w:t xml:space="preserve"> рубл</w:t>
      </w:r>
      <w:r w:rsidR="0088696D">
        <w:rPr>
          <w:color w:val="000000"/>
          <w:sz w:val="28"/>
          <w:szCs w:val="28"/>
        </w:rPr>
        <w:t>я</w:t>
      </w:r>
      <w:r w:rsidRPr="0088696D">
        <w:rPr>
          <w:color w:val="000000"/>
          <w:sz w:val="28"/>
          <w:szCs w:val="28"/>
        </w:rPr>
        <w:t>;</w:t>
      </w:r>
    </w:p>
    <w:p w:rsidR="00E615B0" w:rsidRPr="0088696D" w:rsidRDefault="00525763" w:rsidP="00E615B0">
      <w:pPr>
        <w:ind w:firstLine="709"/>
        <w:jc w:val="both"/>
        <w:rPr>
          <w:color w:val="000000"/>
          <w:sz w:val="28"/>
          <w:szCs w:val="28"/>
        </w:rPr>
      </w:pPr>
      <w:r w:rsidRPr="0088696D">
        <w:rPr>
          <w:color w:val="000000"/>
          <w:sz w:val="32"/>
          <w:szCs w:val="32"/>
        </w:rPr>
        <w:t>Г</w:t>
      </w:r>
      <w:r w:rsidR="00A830AD" w:rsidRPr="0088696D">
        <w:rPr>
          <w:color w:val="000000"/>
          <w:sz w:val="28"/>
          <w:szCs w:val="28"/>
          <w:vertAlign w:val="subscript"/>
        </w:rPr>
        <w:t>Параньгинский</w:t>
      </w:r>
      <w:r w:rsidR="00E615B0" w:rsidRPr="0088696D">
        <w:rPr>
          <w:color w:val="000000"/>
          <w:sz w:val="28"/>
          <w:szCs w:val="28"/>
          <w:vertAlign w:val="subscript"/>
        </w:rPr>
        <w:t xml:space="preserve"> МР</w:t>
      </w:r>
      <w:r w:rsidR="00E615B0" w:rsidRPr="0088696D">
        <w:rPr>
          <w:color w:val="000000"/>
          <w:sz w:val="28"/>
          <w:szCs w:val="28"/>
        </w:rPr>
        <w:t xml:space="preserve"> = </w:t>
      </w:r>
      <w:r w:rsidR="00A830AD" w:rsidRPr="0088696D">
        <w:rPr>
          <w:color w:val="000000"/>
          <w:sz w:val="28"/>
          <w:szCs w:val="28"/>
        </w:rPr>
        <w:t>8</w:t>
      </w:r>
      <w:r w:rsidR="00CC68C3" w:rsidRPr="0088696D">
        <w:rPr>
          <w:color w:val="000000"/>
          <w:sz w:val="28"/>
          <w:szCs w:val="28"/>
        </w:rPr>
        <w:t>5</w:t>
      </w:r>
      <w:r w:rsidR="001F4737" w:rsidRPr="0088696D">
        <w:rPr>
          <w:color w:val="000000"/>
          <w:sz w:val="28"/>
          <w:szCs w:val="28"/>
        </w:rPr>
        <w:t> </w:t>
      </w:r>
      <w:r w:rsidR="00CC68C3" w:rsidRPr="0088696D">
        <w:rPr>
          <w:color w:val="000000"/>
          <w:sz w:val="28"/>
          <w:szCs w:val="28"/>
        </w:rPr>
        <w:t>449</w:t>
      </w:r>
      <w:r w:rsidR="001F4737" w:rsidRPr="0088696D">
        <w:rPr>
          <w:color w:val="000000"/>
          <w:sz w:val="28"/>
          <w:szCs w:val="28"/>
        </w:rPr>
        <w:t xml:space="preserve"> рубл</w:t>
      </w:r>
      <w:r w:rsidR="00A830AD" w:rsidRPr="0088696D">
        <w:rPr>
          <w:color w:val="000000"/>
          <w:sz w:val="28"/>
          <w:szCs w:val="28"/>
        </w:rPr>
        <w:t>ей;</w:t>
      </w:r>
    </w:p>
    <w:p w:rsidR="00A830AD" w:rsidRPr="0088696D" w:rsidRDefault="00A830AD" w:rsidP="00A830AD">
      <w:pPr>
        <w:ind w:firstLine="709"/>
        <w:jc w:val="both"/>
        <w:rPr>
          <w:color w:val="000000"/>
          <w:sz w:val="28"/>
          <w:szCs w:val="28"/>
        </w:rPr>
      </w:pPr>
      <w:r w:rsidRPr="0088696D">
        <w:rPr>
          <w:color w:val="000000"/>
          <w:sz w:val="32"/>
          <w:szCs w:val="32"/>
        </w:rPr>
        <w:t>Г</w:t>
      </w:r>
      <w:r w:rsidRPr="0088696D">
        <w:rPr>
          <w:color w:val="000000"/>
          <w:sz w:val="28"/>
          <w:szCs w:val="28"/>
          <w:vertAlign w:val="subscript"/>
        </w:rPr>
        <w:t>Куженерский МР</w:t>
      </w:r>
      <w:r w:rsidRPr="0088696D">
        <w:rPr>
          <w:color w:val="000000"/>
          <w:sz w:val="28"/>
          <w:szCs w:val="28"/>
        </w:rPr>
        <w:t xml:space="preserve"> = </w:t>
      </w:r>
      <w:r w:rsidR="00CC68C3" w:rsidRPr="0088696D">
        <w:rPr>
          <w:color w:val="000000"/>
          <w:sz w:val="28"/>
          <w:szCs w:val="28"/>
        </w:rPr>
        <w:t>81</w:t>
      </w:r>
      <w:r w:rsidRPr="0088696D">
        <w:rPr>
          <w:color w:val="000000"/>
          <w:sz w:val="28"/>
          <w:szCs w:val="28"/>
        </w:rPr>
        <w:t> </w:t>
      </w:r>
      <w:r w:rsidR="00CC68C3" w:rsidRPr="0088696D">
        <w:rPr>
          <w:color w:val="000000"/>
          <w:sz w:val="28"/>
          <w:szCs w:val="28"/>
        </w:rPr>
        <w:t>000</w:t>
      </w:r>
      <w:r w:rsidRPr="0088696D">
        <w:rPr>
          <w:color w:val="000000"/>
          <w:sz w:val="28"/>
          <w:szCs w:val="28"/>
        </w:rPr>
        <w:t xml:space="preserve"> рубл</w:t>
      </w:r>
      <w:r w:rsidR="002E5979" w:rsidRPr="0088696D">
        <w:rPr>
          <w:color w:val="000000"/>
          <w:sz w:val="28"/>
          <w:szCs w:val="28"/>
        </w:rPr>
        <w:t>ей</w:t>
      </w:r>
      <w:r w:rsidRPr="0088696D">
        <w:rPr>
          <w:color w:val="000000"/>
          <w:sz w:val="28"/>
          <w:szCs w:val="28"/>
        </w:rPr>
        <w:t>;</w:t>
      </w:r>
    </w:p>
    <w:p w:rsidR="00A830AD" w:rsidRPr="0088696D" w:rsidRDefault="00A830AD" w:rsidP="00A830AD">
      <w:pPr>
        <w:ind w:firstLine="709"/>
        <w:jc w:val="both"/>
        <w:rPr>
          <w:color w:val="000000"/>
          <w:sz w:val="28"/>
          <w:szCs w:val="28"/>
        </w:rPr>
      </w:pPr>
      <w:r w:rsidRPr="0088696D">
        <w:rPr>
          <w:color w:val="000000"/>
          <w:sz w:val="32"/>
          <w:szCs w:val="32"/>
        </w:rPr>
        <w:t>Г</w:t>
      </w:r>
      <w:r w:rsidR="002E5979" w:rsidRPr="0088696D">
        <w:rPr>
          <w:color w:val="000000"/>
          <w:sz w:val="28"/>
          <w:szCs w:val="28"/>
          <w:vertAlign w:val="subscript"/>
        </w:rPr>
        <w:t>Волжск</w:t>
      </w:r>
      <w:r w:rsidRPr="0088696D">
        <w:rPr>
          <w:color w:val="000000"/>
          <w:sz w:val="28"/>
          <w:szCs w:val="28"/>
          <w:vertAlign w:val="subscript"/>
        </w:rPr>
        <w:t>ий МР</w:t>
      </w:r>
      <w:r w:rsidRPr="0088696D">
        <w:rPr>
          <w:color w:val="000000"/>
          <w:sz w:val="28"/>
          <w:szCs w:val="28"/>
        </w:rPr>
        <w:t xml:space="preserve"> = </w:t>
      </w:r>
      <w:r w:rsidR="00CC68C3" w:rsidRPr="0088696D">
        <w:rPr>
          <w:color w:val="000000"/>
          <w:sz w:val="28"/>
          <w:szCs w:val="28"/>
        </w:rPr>
        <w:t>62</w:t>
      </w:r>
      <w:r w:rsidRPr="0088696D">
        <w:rPr>
          <w:color w:val="000000"/>
          <w:sz w:val="28"/>
          <w:szCs w:val="28"/>
        </w:rPr>
        <w:t> </w:t>
      </w:r>
      <w:r w:rsidR="00CC68C3" w:rsidRPr="0088696D">
        <w:rPr>
          <w:color w:val="000000"/>
          <w:sz w:val="28"/>
          <w:szCs w:val="28"/>
        </w:rPr>
        <w:t>050</w:t>
      </w:r>
      <w:r w:rsidRPr="0088696D">
        <w:rPr>
          <w:color w:val="000000"/>
          <w:sz w:val="28"/>
          <w:szCs w:val="28"/>
        </w:rPr>
        <w:t xml:space="preserve"> рубл</w:t>
      </w:r>
      <w:r w:rsidR="002E5979" w:rsidRPr="0088696D">
        <w:rPr>
          <w:color w:val="000000"/>
          <w:sz w:val="28"/>
          <w:szCs w:val="28"/>
        </w:rPr>
        <w:t>ей</w:t>
      </w:r>
      <w:r w:rsidRPr="0088696D">
        <w:rPr>
          <w:color w:val="000000"/>
          <w:sz w:val="28"/>
          <w:szCs w:val="28"/>
        </w:rPr>
        <w:t>.</w:t>
      </w:r>
    </w:p>
    <w:p w:rsidR="00BD0B03" w:rsidRDefault="00BD0B03" w:rsidP="00BD0B03">
      <w:pPr>
        <w:jc w:val="center"/>
        <w:rPr>
          <w:color w:val="000000"/>
          <w:sz w:val="28"/>
          <w:szCs w:val="28"/>
        </w:rPr>
      </w:pPr>
      <w:r w:rsidRPr="0088696D">
        <w:rPr>
          <w:color w:val="000000"/>
          <w:sz w:val="28"/>
          <w:szCs w:val="28"/>
        </w:rPr>
        <w:t>__________</w:t>
      </w:r>
    </w:p>
    <w:p w:rsidR="00A94ED3" w:rsidRPr="00E615B0" w:rsidRDefault="00A94ED3" w:rsidP="00E615B0">
      <w:pPr>
        <w:ind w:firstLine="720"/>
        <w:jc w:val="both"/>
        <w:rPr>
          <w:color w:val="000000"/>
          <w:sz w:val="28"/>
          <w:szCs w:val="28"/>
        </w:rPr>
      </w:pPr>
    </w:p>
    <w:sectPr w:rsidR="00A94ED3" w:rsidRPr="00E615B0" w:rsidSect="00DB5874">
      <w:type w:val="continuous"/>
      <w:pgSz w:w="11906" w:h="16838" w:code="9"/>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D7" w:rsidRDefault="00CD19D7">
      <w:r>
        <w:separator/>
      </w:r>
    </w:p>
  </w:endnote>
  <w:endnote w:type="continuationSeparator" w:id="0">
    <w:p w:rsidR="00CD19D7" w:rsidRDefault="00CD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5" w:rsidRDefault="00B95CB5" w:rsidP="00EE462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95CB5" w:rsidRDefault="00B95CB5" w:rsidP="0052278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D7" w:rsidRDefault="00CD19D7">
      <w:r>
        <w:separator/>
      </w:r>
    </w:p>
  </w:footnote>
  <w:footnote w:type="continuationSeparator" w:id="0">
    <w:p w:rsidR="00CD19D7" w:rsidRDefault="00CD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5" w:rsidRDefault="00B95CB5" w:rsidP="00BE370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95CB5" w:rsidRDefault="00B95CB5" w:rsidP="007540B2">
    <w:pPr>
      <w:pStyle w:val="a9"/>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5" w:rsidRDefault="00B95CB5" w:rsidP="00BE370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C2EFC">
      <w:rPr>
        <w:rStyle w:val="ad"/>
        <w:noProof/>
      </w:rPr>
      <w:t>11</w:t>
    </w:r>
    <w:r>
      <w:rPr>
        <w:rStyle w:val="ad"/>
      </w:rPr>
      <w:fldChar w:fldCharType="end"/>
    </w:r>
  </w:p>
  <w:p w:rsidR="00B95CB5" w:rsidRDefault="00B95CB5" w:rsidP="007540B2">
    <w:pPr>
      <w:pStyle w:val="a9"/>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5" w:rsidRDefault="00B95CB5" w:rsidP="00BE370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95CB5" w:rsidRDefault="00B95CB5" w:rsidP="00BE370B">
    <w:pPr>
      <w:pStyle w:val="a9"/>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5" w:rsidRDefault="00B95CB5" w:rsidP="00BE370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C2EFC">
      <w:rPr>
        <w:rStyle w:val="ad"/>
        <w:noProof/>
      </w:rPr>
      <w:t>32</w:t>
    </w:r>
    <w:r>
      <w:rPr>
        <w:rStyle w:val="ad"/>
      </w:rPr>
      <w:fldChar w:fldCharType="end"/>
    </w:r>
  </w:p>
  <w:p w:rsidR="00B95CB5" w:rsidRDefault="00B95CB5" w:rsidP="00BE370B">
    <w:pPr>
      <w:pStyle w:val="a9"/>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50566"/>
    <w:multiLevelType w:val="hybridMultilevel"/>
    <w:tmpl w:val="9A2B8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0D3C60"/>
    <w:multiLevelType w:val="singleLevel"/>
    <w:tmpl w:val="0419000F"/>
    <w:lvl w:ilvl="0">
      <w:start w:val="1"/>
      <w:numFmt w:val="decimal"/>
      <w:lvlText w:val="%1."/>
      <w:lvlJc w:val="left"/>
      <w:pPr>
        <w:tabs>
          <w:tab w:val="num" w:pos="360"/>
        </w:tabs>
        <w:ind w:left="360" w:hanging="360"/>
      </w:pPr>
    </w:lvl>
  </w:abstractNum>
  <w:abstractNum w:abstractNumId="2">
    <w:nsid w:val="27F9425A"/>
    <w:multiLevelType w:val="hybridMultilevel"/>
    <w:tmpl w:val="5C440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8750B4"/>
    <w:multiLevelType w:val="hybridMultilevel"/>
    <w:tmpl w:val="78D88346"/>
    <w:lvl w:ilvl="0" w:tplc="DF3462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E611D6B"/>
    <w:multiLevelType w:val="hybridMultilevel"/>
    <w:tmpl w:val="A0CE86B2"/>
    <w:lvl w:ilvl="0" w:tplc="623C0FC6">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C265A76"/>
    <w:multiLevelType w:val="multilevel"/>
    <w:tmpl w:val="6EA2C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2904CC2"/>
    <w:multiLevelType w:val="hybridMultilevel"/>
    <w:tmpl w:val="CFFECB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31A0DEC"/>
    <w:multiLevelType w:val="multilevel"/>
    <w:tmpl w:val="6EA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00059"/>
    <w:multiLevelType w:val="hybridMultilevel"/>
    <w:tmpl w:val="08CE334C"/>
    <w:lvl w:ilvl="0" w:tplc="66041CD2">
      <w:numFmt w:val="bullet"/>
      <w:lvlText w:val="-"/>
      <w:lvlJc w:val="left"/>
      <w:pPr>
        <w:tabs>
          <w:tab w:val="num" w:pos="1260"/>
        </w:tabs>
        <w:ind w:left="1260" w:hanging="72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7D417169"/>
    <w:multiLevelType w:val="hybridMultilevel"/>
    <w:tmpl w:val="4DA8AAB8"/>
    <w:lvl w:ilvl="0" w:tplc="EEE21184">
      <w:start w:val="1"/>
      <w:numFmt w:val="bullet"/>
      <w:lvlText w:val="–"/>
      <w:lvlJc w:val="left"/>
      <w:pPr>
        <w:tabs>
          <w:tab w:val="num" w:pos="1467"/>
        </w:tabs>
        <w:ind w:left="1467"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num>
  <w:num w:numId="2">
    <w:abstractNumId w:val="4"/>
  </w:num>
  <w:num w:numId="3">
    <w:abstractNumId w:val="7"/>
  </w:num>
  <w:num w:numId="4">
    <w:abstractNumId w:val="5"/>
  </w:num>
  <w:num w:numId="5">
    <w:abstractNumId w:val="2"/>
  </w:num>
  <w:num w:numId="6">
    <w:abstractNumId w:val="9"/>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E"/>
    <w:rsid w:val="0000006C"/>
    <w:rsid w:val="000004DF"/>
    <w:rsid w:val="00001106"/>
    <w:rsid w:val="00001267"/>
    <w:rsid w:val="00002B06"/>
    <w:rsid w:val="00002E6C"/>
    <w:rsid w:val="00003E01"/>
    <w:rsid w:val="000041FE"/>
    <w:rsid w:val="0000443A"/>
    <w:rsid w:val="00004F73"/>
    <w:rsid w:val="0001029C"/>
    <w:rsid w:val="00011185"/>
    <w:rsid w:val="00011848"/>
    <w:rsid w:val="00011FB6"/>
    <w:rsid w:val="000120F5"/>
    <w:rsid w:val="00012298"/>
    <w:rsid w:val="0001276F"/>
    <w:rsid w:val="00012F09"/>
    <w:rsid w:val="00012FE9"/>
    <w:rsid w:val="00013386"/>
    <w:rsid w:val="0001358E"/>
    <w:rsid w:val="00013D32"/>
    <w:rsid w:val="00016EB7"/>
    <w:rsid w:val="000172C8"/>
    <w:rsid w:val="000210A7"/>
    <w:rsid w:val="00021FF3"/>
    <w:rsid w:val="000222B2"/>
    <w:rsid w:val="000223BC"/>
    <w:rsid w:val="0002290E"/>
    <w:rsid w:val="00022990"/>
    <w:rsid w:val="00022EA6"/>
    <w:rsid w:val="00022F22"/>
    <w:rsid w:val="00023710"/>
    <w:rsid w:val="00023786"/>
    <w:rsid w:val="00023CE0"/>
    <w:rsid w:val="00023E94"/>
    <w:rsid w:val="0002433F"/>
    <w:rsid w:val="0002447A"/>
    <w:rsid w:val="0002477B"/>
    <w:rsid w:val="00025495"/>
    <w:rsid w:val="00026033"/>
    <w:rsid w:val="00026927"/>
    <w:rsid w:val="000278DC"/>
    <w:rsid w:val="00030650"/>
    <w:rsid w:val="000307B4"/>
    <w:rsid w:val="00030846"/>
    <w:rsid w:val="00031571"/>
    <w:rsid w:val="00033A93"/>
    <w:rsid w:val="0003435C"/>
    <w:rsid w:val="000355F8"/>
    <w:rsid w:val="00035F44"/>
    <w:rsid w:val="00036FFD"/>
    <w:rsid w:val="00040076"/>
    <w:rsid w:val="000400F2"/>
    <w:rsid w:val="00041584"/>
    <w:rsid w:val="00041E15"/>
    <w:rsid w:val="0004279D"/>
    <w:rsid w:val="00043103"/>
    <w:rsid w:val="00044E72"/>
    <w:rsid w:val="00046440"/>
    <w:rsid w:val="00046B46"/>
    <w:rsid w:val="00046C90"/>
    <w:rsid w:val="0004732F"/>
    <w:rsid w:val="000506B8"/>
    <w:rsid w:val="00050702"/>
    <w:rsid w:val="0005073A"/>
    <w:rsid w:val="00051205"/>
    <w:rsid w:val="00051CE6"/>
    <w:rsid w:val="00051D1C"/>
    <w:rsid w:val="00053113"/>
    <w:rsid w:val="000547A7"/>
    <w:rsid w:val="00057295"/>
    <w:rsid w:val="00057CBE"/>
    <w:rsid w:val="00057D83"/>
    <w:rsid w:val="00060934"/>
    <w:rsid w:val="00060D31"/>
    <w:rsid w:val="000614F5"/>
    <w:rsid w:val="00061BCC"/>
    <w:rsid w:val="00062255"/>
    <w:rsid w:val="00062861"/>
    <w:rsid w:val="00062D28"/>
    <w:rsid w:val="000633C0"/>
    <w:rsid w:val="00063C7C"/>
    <w:rsid w:val="00064347"/>
    <w:rsid w:val="00064445"/>
    <w:rsid w:val="00065039"/>
    <w:rsid w:val="0006525F"/>
    <w:rsid w:val="00065780"/>
    <w:rsid w:val="00067C73"/>
    <w:rsid w:val="000719D5"/>
    <w:rsid w:val="000732AE"/>
    <w:rsid w:val="000737A8"/>
    <w:rsid w:val="00073CD1"/>
    <w:rsid w:val="000769EA"/>
    <w:rsid w:val="00077000"/>
    <w:rsid w:val="00077EA1"/>
    <w:rsid w:val="00077EE9"/>
    <w:rsid w:val="000804BC"/>
    <w:rsid w:val="00080DB3"/>
    <w:rsid w:val="00080F5B"/>
    <w:rsid w:val="00083165"/>
    <w:rsid w:val="000835B6"/>
    <w:rsid w:val="000836D1"/>
    <w:rsid w:val="00084632"/>
    <w:rsid w:val="00084E91"/>
    <w:rsid w:val="000855E4"/>
    <w:rsid w:val="00085988"/>
    <w:rsid w:val="00086941"/>
    <w:rsid w:val="000872F1"/>
    <w:rsid w:val="00090B20"/>
    <w:rsid w:val="0009165E"/>
    <w:rsid w:val="000927C2"/>
    <w:rsid w:val="00092BBE"/>
    <w:rsid w:val="00093755"/>
    <w:rsid w:val="00096459"/>
    <w:rsid w:val="0009724C"/>
    <w:rsid w:val="000977D6"/>
    <w:rsid w:val="000A0FF5"/>
    <w:rsid w:val="000A16B4"/>
    <w:rsid w:val="000A2350"/>
    <w:rsid w:val="000A2D83"/>
    <w:rsid w:val="000A3685"/>
    <w:rsid w:val="000A37F9"/>
    <w:rsid w:val="000A3FE4"/>
    <w:rsid w:val="000A4973"/>
    <w:rsid w:val="000A4DF0"/>
    <w:rsid w:val="000A5948"/>
    <w:rsid w:val="000A5A9C"/>
    <w:rsid w:val="000A62CD"/>
    <w:rsid w:val="000A6434"/>
    <w:rsid w:val="000A647F"/>
    <w:rsid w:val="000A65C2"/>
    <w:rsid w:val="000A717A"/>
    <w:rsid w:val="000A7340"/>
    <w:rsid w:val="000A7ACF"/>
    <w:rsid w:val="000B04AD"/>
    <w:rsid w:val="000B081A"/>
    <w:rsid w:val="000B17AB"/>
    <w:rsid w:val="000B1888"/>
    <w:rsid w:val="000B2286"/>
    <w:rsid w:val="000B22AF"/>
    <w:rsid w:val="000B288D"/>
    <w:rsid w:val="000B4181"/>
    <w:rsid w:val="000B4C2E"/>
    <w:rsid w:val="000B7DA5"/>
    <w:rsid w:val="000B7EC5"/>
    <w:rsid w:val="000C1332"/>
    <w:rsid w:val="000C2DCD"/>
    <w:rsid w:val="000C490C"/>
    <w:rsid w:val="000C49B1"/>
    <w:rsid w:val="000C515E"/>
    <w:rsid w:val="000C51A2"/>
    <w:rsid w:val="000C5AC3"/>
    <w:rsid w:val="000C606E"/>
    <w:rsid w:val="000C67E6"/>
    <w:rsid w:val="000C6FF1"/>
    <w:rsid w:val="000D03F9"/>
    <w:rsid w:val="000D1819"/>
    <w:rsid w:val="000D23C7"/>
    <w:rsid w:val="000D2E0E"/>
    <w:rsid w:val="000D3741"/>
    <w:rsid w:val="000D695F"/>
    <w:rsid w:val="000D712C"/>
    <w:rsid w:val="000D7171"/>
    <w:rsid w:val="000D7AAB"/>
    <w:rsid w:val="000D7D4E"/>
    <w:rsid w:val="000D7E6A"/>
    <w:rsid w:val="000E2809"/>
    <w:rsid w:val="000E4ED6"/>
    <w:rsid w:val="000E5069"/>
    <w:rsid w:val="000E5E74"/>
    <w:rsid w:val="000E649D"/>
    <w:rsid w:val="000F09A8"/>
    <w:rsid w:val="000F1E7C"/>
    <w:rsid w:val="000F27F4"/>
    <w:rsid w:val="000F2893"/>
    <w:rsid w:val="000F4C37"/>
    <w:rsid w:val="000F5B52"/>
    <w:rsid w:val="000F68FC"/>
    <w:rsid w:val="000F6CCE"/>
    <w:rsid w:val="000F7963"/>
    <w:rsid w:val="001009E2"/>
    <w:rsid w:val="00100C9A"/>
    <w:rsid w:val="0010149D"/>
    <w:rsid w:val="001020CA"/>
    <w:rsid w:val="0010292F"/>
    <w:rsid w:val="00103E28"/>
    <w:rsid w:val="0010441D"/>
    <w:rsid w:val="00104B0A"/>
    <w:rsid w:val="00104BB2"/>
    <w:rsid w:val="001052BB"/>
    <w:rsid w:val="001068BA"/>
    <w:rsid w:val="00107494"/>
    <w:rsid w:val="00107B8C"/>
    <w:rsid w:val="00110566"/>
    <w:rsid w:val="001106FF"/>
    <w:rsid w:val="0011187F"/>
    <w:rsid w:val="001118DC"/>
    <w:rsid w:val="00111D85"/>
    <w:rsid w:val="001143DE"/>
    <w:rsid w:val="0011530B"/>
    <w:rsid w:val="00117074"/>
    <w:rsid w:val="00117A86"/>
    <w:rsid w:val="00120778"/>
    <w:rsid w:val="00120EBE"/>
    <w:rsid w:val="00123626"/>
    <w:rsid w:val="001245AF"/>
    <w:rsid w:val="0012497A"/>
    <w:rsid w:val="00124AF1"/>
    <w:rsid w:val="0012628A"/>
    <w:rsid w:val="001272EE"/>
    <w:rsid w:val="00127558"/>
    <w:rsid w:val="001279A9"/>
    <w:rsid w:val="00130078"/>
    <w:rsid w:val="001308E9"/>
    <w:rsid w:val="00130C4A"/>
    <w:rsid w:val="0013287F"/>
    <w:rsid w:val="00133139"/>
    <w:rsid w:val="00135622"/>
    <w:rsid w:val="00135C66"/>
    <w:rsid w:val="00137485"/>
    <w:rsid w:val="00141695"/>
    <w:rsid w:val="00141A3A"/>
    <w:rsid w:val="00141A55"/>
    <w:rsid w:val="00142A41"/>
    <w:rsid w:val="0014338A"/>
    <w:rsid w:val="001461CD"/>
    <w:rsid w:val="00147343"/>
    <w:rsid w:val="001478CB"/>
    <w:rsid w:val="001479E1"/>
    <w:rsid w:val="00147FE2"/>
    <w:rsid w:val="00150CA4"/>
    <w:rsid w:val="001527C3"/>
    <w:rsid w:val="00153312"/>
    <w:rsid w:val="001534AB"/>
    <w:rsid w:val="00153D86"/>
    <w:rsid w:val="0015470E"/>
    <w:rsid w:val="00155401"/>
    <w:rsid w:val="00156D24"/>
    <w:rsid w:val="0015752D"/>
    <w:rsid w:val="00160213"/>
    <w:rsid w:val="00160F6A"/>
    <w:rsid w:val="00162867"/>
    <w:rsid w:val="00162DDD"/>
    <w:rsid w:val="00162EFC"/>
    <w:rsid w:val="001635DD"/>
    <w:rsid w:val="0016378F"/>
    <w:rsid w:val="00164C57"/>
    <w:rsid w:val="001651F7"/>
    <w:rsid w:val="001657D7"/>
    <w:rsid w:val="00165F69"/>
    <w:rsid w:val="00166508"/>
    <w:rsid w:val="00166B62"/>
    <w:rsid w:val="001706FB"/>
    <w:rsid w:val="00171930"/>
    <w:rsid w:val="00171DC2"/>
    <w:rsid w:val="00171FA6"/>
    <w:rsid w:val="0017293D"/>
    <w:rsid w:val="00172B32"/>
    <w:rsid w:val="00173160"/>
    <w:rsid w:val="00173277"/>
    <w:rsid w:val="0017375D"/>
    <w:rsid w:val="00174B32"/>
    <w:rsid w:val="00175078"/>
    <w:rsid w:val="0017692D"/>
    <w:rsid w:val="00177C84"/>
    <w:rsid w:val="0018152D"/>
    <w:rsid w:val="00181973"/>
    <w:rsid w:val="00182286"/>
    <w:rsid w:val="00184B3C"/>
    <w:rsid w:val="00185487"/>
    <w:rsid w:val="00186079"/>
    <w:rsid w:val="001867CE"/>
    <w:rsid w:val="00186A35"/>
    <w:rsid w:val="00186D16"/>
    <w:rsid w:val="001907DB"/>
    <w:rsid w:val="00191474"/>
    <w:rsid w:val="00194824"/>
    <w:rsid w:val="00196A4D"/>
    <w:rsid w:val="00196FFF"/>
    <w:rsid w:val="001976E6"/>
    <w:rsid w:val="0019787F"/>
    <w:rsid w:val="00197D5D"/>
    <w:rsid w:val="001A0F87"/>
    <w:rsid w:val="001A110E"/>
    <w:rsid w:val="001A26C2"/>
    <w:rsid w:val="001A380C"/>
    <w:rsid w:val="001A5369"/>
    <w:rsid w:val="001A5DDC"/>
    <w:rsid w:val="001A6D3D"/>
    <w:rsid w:val="001A6F2C"/>
    <w:rsid w:val="001B1819"/>
    <w:rsid w:val="001B20AE"/>
    <w:rsid w:val="001B2DA3"/>
    <w:rsid w:val="001B2E96"/>
    <w:rsid w:val="001B39EC"/>
    <w:rsid w:val="001B42F7"/>
    <w:rsid w:val="001B437C"/>
    <w:rsid w:val="001B4CBC"/>
    <w:rsid w:val="001B5425"/>
    <w:rsid w:val="001B682F"/>
    <w:rsid w:val="001B6A6B"/>
    <w:rsid w:val="001B7B34"/>
    <w:rsid w:val="001C0896"/>
    <w:rsid w:val="001C0A3F"/>
    <w:rsid w:val="001C1240"/>
    <w:rsid w:val="001C15A5"/>
    <w:rsid w:val="001C16FC"/>
    <w:rsid w:val="001C1C69"/>
    <w:rsid w:val="001C1D5F"/>
    <w:rsid w:val="001C5DD9"/>
    <w:rsid w:val="001C6BDD"/>
    <w:rsid w:val="001C78B2"/>
    <w:rsid w:val="001C7A37"/>
    <w:rsid w:val="001D0078"/>
    <w:rsid w:val="001D0736"/>
    <w:rsid w:val="001D2C22"/>
    <w:rsid w:val="001D2F3A"/>
    <w:rsid w:val="001D339E"/>
    <w:rsid w:val="001D36CF"/>
    <w:rsid w:val="001D4992"/>
    <w:rsid w:val="001D4FDB"/>
    <w:rsid w:val="001D55ED"/>
    <w:rsid w:val="001D5A14"/>
    <w:rsid w:val="001D675B"/>
    <w:rsid w:val="001E0977"/>
    <w:rsid w:val="001E10CC"/>
    <w:rsid w:val="001E2242"/>
    <w:rsid w:val="001E264E"/>
    <w:rsid w:val="001E287C"/>
    <w:rsid w:val="001E28D0"/>
    <w:rsid w:val="001E4DBB"/>
    <w:rsid w:val="001E4F2F"/>
    <w:rsid w:val="001E77E6"/>
    <w:rsid w:val="001E7D41"/>
    <w:rsid w:val="001F002D"/>
    <w:rsid w:val="001F06C6"/>
    <w:rsid w:val="001F1972"/>
    <w:rsid w:val="001F2B65"/>
    <w:rsid w:val="001F2D5C"/>
    <w:rsid w:val="001F4135"/>
    <w:rsid w:val="001F4737"/>
    <w:rsid w:val="001F5063"/>
    <w:rsid w:val="001F537B"/>
    <w:rsid w:val="001F6944"/>
    <w:rsid w:val="001F69FE"/>
    <w:rsid w:val="001F6A2A"/>
    <w:rsid w:val="001F7A27"/>
    <w:rsid w:val="002016DD"/>
    <w:rsid w:val="00201B93"/>
    <w:rsid w:val="002029D6"/>
    <w:rsid w:val="002043CA"/>
    <w:rsid w:val="002054F8"/>
    <w:rsid w:val="002059A5"/>
    <w:rsid w:val="00205FD4"/>
    <w:rsid w:val="002060C3"/>
    <w:rsid w:val="00206FC7"/>
    <w:rsid w:val="0021069D"/>
    <w:rsid w:val="00210865"/>
    <w:rsid w:val="0021088A"/>
    <w:rsid w:val="00210EC8"/>
    <w:rsid w:val="00211E69"/>
    <w:rsid w:val="002121C4"/>
    <w:rsid w:val="00213A82"/>
    <w:rsid w:val="0021503C"/>
    <w:rsid w:val="002150C9"/>
    <w:rsid w:val="00215BA5"/>
    <w:rsid w:val="00216E21"/>
    <w:rsid w:val="00217CD9"/>
    <w:rsid w:val="00217DF1"/>
    <w:rsid w:val="002203A7"/>
    <w:rsid w:val="00221852"/>
    <w:rsid w:val="00221C89"/>
    <w:rsid w:val="00221FF4"/>
    <w:rsid w:val="00222968"/>
    <w:rsid w:val="00223004"/>
    <w:rsid w:val="002232ED"/>
    <w:rsid w:val="00224867"/>
    <w:rsid w:val="00225F3B"/>
    <w:rsid w:val="00227284"/>
    <w:rsid w:val="00231195"/>
    <w:rsid w:val="00231DE5"/>
    <w:rsid w:val="00232712"/>
    <w:rsid w:val="00232EB8"/>
    <w:rsid w:val="0023303E"/>
    <w:rsid w:val="00234BAD"/>
    <w:rsid w:val="00234F66"/>
    <w:rsid w:val="00235483"/>
    <w:rsid w:val="00236348"/>
    <w:rsid w:val="002363B1"/>
    <w:rsid w:val="00237887"/>
    <w:rsid w:val="00237F70"/>
    <w:rsid w:val="002400DB"/>
    <w:rsid w:val="0024134F"/>
    <w:rsid w:val="00242743"/>
    <w:rsid w:val="00243267"/>
    <w:rsid w:val="00243E23"/>
    <w:rsid w:val="002442C3"/>
    <w:rsid w:val="00244EE0"/>
    <w:rsid w:val="00245F1E"/>
    <w:rsid w:val="00245F87"/>
    <w:rsid w:val="00246507"/>
    <w:rsid w:val="002477B9"/>
    <w:rsid w:val="002479D8"/>
    <w:rsid w:val="00247A77"/>
    <w:rsid w:val="002506FE"/>
    <w:rsid w:val="00251A8D"/>
    <w:rsid w:val="002532BA"/>
    <w:rsid w:val="002533BD"/>
    <w:rsid w:val="00253F71"/>
    <w:rsid w:val="00254B49"/>
    <w:rsid w:val="002550AB"/>
    <w:rsid w:val="002575B2"/>
    <w:rsid w:val="002575D2"/>
    <w:rsid w:val="00261EE1"/>
    <w:rsid w:val="00264764"/>
    <w:rsid w:val="00264BD2"/>
    <w:rsid w:val="00265BB4"/>
    <w:rsid w:val="00265C81"/>
    <w:rsid w:val="00267505"/>
    <w:rsid w:val="0027130E"/>
    <w:rsid w:val="0027138D"/>
    <w:rsid w:val="002716FA"/>
    <w:rsid w:val="00271D37"/>
    <w:rsid w:val="00271E02"/>
    <w:rsid w:val="002736B4"/>
    <w:rsid w:val="00273B41"/>
    <w:rsid w:val="0027601B"/>
    <w:rsid w:val="00276086"/>
    <w:rsid w:val="002760DA"/>
    <w:rsid w:val="002764DC"/>
    <w:rsid w:val="00276570"/>
    <w:rsid w:val="002765C5"/>
    <w:rsid w:val="00276B0A"/>
    <w:rsid w:val="00276F09"/>
    <w:rsid w:val="002809E3"/>
    <w:rsid w:val="0028156A"/>
    <w:rsid w:val="002824EE"/>
    <w:rsid w:val="00284D5D"/>
    <w:rsid w:val="00285AD2"/>
    <w:rsid w:val="00285EDD"/>
    <w:rsid w:val="00286156"/>
    <w:rsid w:val="00286CBF"/>
    <w:rsid w:val="00287EAF"/>
    <w:rsid w:val="00290678"/>
    <w:rsid w:val="00290A96"/>
    <w:rsid w:val="00290C89"/>
    <w:rsid w:val="00292417"/>
    <w:rsid w:val="002932AA"/>
    <w:rsid w:val="00293F9D"/>
    <w:rsid w:val="00295A7C"/>
    <w:rsid w:val="002960AF"/>
    <w:rsid w:val="0029621E"/>
    <w:rsid w:val="0029737E"/>
    <w:rsid w:val="002A0297"/>
    <w:rsid w:val="002A130A"/>
    <w:rsid w:val="002A1499"/>
    <w:rsid w:val="002A273A"/>
    <w:rsid w:val="002A3E97"/>
    <w:rsid w:val="002A4485"/>
    <w:rsid w:val="002A59B7"/>
    <w:rsid w:val="002A6701"/>
    <w:rsid w:val="002A77E1"/>
    <w:rsid w:val="002A7B2C"/>
    <w:rsid w:val="002A7E93"/>
    <w:rsid w:val="002B09E9"/>
    <w:rsid w:val="002B11E2"/>
    <w:rsid w:val="002B4782"/>
    <w:rsid w:val="002B4A4A"/>
    <w:rsid w:val="002B4C89"/>
    <w:rsid w:val="002B7002"/>
    <w:rsid w:val="002B7862"/>
    <w:rsid w:val="002C056F"/>
    <w:rsid w:val="002C0FF2"/>
    <w:rsid w:val="002C1114"/>
    <w:rsid w:val="002C1923"/>
    <w:rsid w:val="002C1A96"/>
    <w:rsid w:val="002C1F1A"/>
    <w:rsid w:val="002C2BD7"/>
    <w:rsid w:val="002C3112"/>
    <w:rsid w:val="002C38B0"/>
    <w:rsid w:val="002C3A52"/>
    <w:rsid w:val="002C4D60"/>
    <w:rsid w:val="002C4FB8"/>
    <w:rsid w:val="002C6BFB"/>
    <w:rsid w:val="002C7C5A"/>
    <w:rsid w:val="002C7CDC"/>
    <w:rsid w:val="002D0828"/>
    <w:rsid w:val="002D08C4"/>
    <w:rsid w:val="002D1134"/>
    <w:rsid w:val="002D16E3"/>
    <w:rsid w:val="002D24E6"/>
    <w:rsid w:val="002D3B8F"/>
    <w:rsid w:val="002D4FB8"/>
    <w:rsid w:val="002D5CE6"/>
    <w:rsid w:val="002D6E4F"/>
    <w:rsid w:val="002D7025"/>
    <w:rsid w:val="002E0D59"/>
    <w:rsid w:val="002E1427"/>
    <w:rsid w:val="002E1689"/>
    <w:rsid w:val="002E185F"/>
    <w:rsid w:val="002E2601"/>
    <w:rsid w:val="002E34BC"/>
    <w:rsid w:val="002E362C"/>
    <w:rsid w:val="002E3A06"/>
    <w:rsid w:val="002E4239"/>
    <w:rsid w:val="002E4E6F"/>
    <w:rsid w:val="002E5979"/>
    <w:rsid w:val="002F0143"/>
    <w:rsid w:val="002F12E6"/>
    <w:rsid w:val="002F17F0"/>
    <w:rsid w:val="002F1938"/>
    <w:rsid w:val="002F323E"/>
    <w:rsid w:val="002F3381"/>
    <w:rsid w:val="002F3FDB"/>
    <w:rsid w:val="002F4934"/>
    <w:rsid w:val="002F6351"/>
    <w:rsid w:val="002F6AD9"/>
    <w:rsid w:val="003003F5"/>
    <w:rsid w:val="0030125B"/>
    <w:rsid w:val="003015E6"/>
    <w:rsid w:val="00301D48"/>
    <w:rsid w:val="0030237A"/>
    <w:rsid w:val="00302548"/>
    <w:rsid w:val="0030328E"/>
    <w:rsid w:val="0030473D"/>
    <w:rsid w:val="00304C39"/>
    <w:rsid w:val="00305418"/>
    <w:rsid w:val="0030584E"/>
    <w:rsid w:val="00306FE5"/>
    <w:rsid w:val="0030782D"/>
    <w:rsid w:val="003106BE"/>
    <w:rsid w:val="00310C65"/>
    <w:rsid w:val="003121FA"/>
    <w:rsid w:val="003129BA"/>
    <w:rsid w:val="00312E3D"/>
    <w:rsid w:val="003131A9"/>
    <w:rsid w:val="0031340D"/>
    <w:rsid w:val="00313746"/>
    <w:rsid w:val="00314CB2"/>
    <w:rsid w:val="003168C2"/>
    <w:rsid w:val="00317E66"/>
    <w:rsid w:val="00320A4A"/>
    <w:rsid w:val="0032201D"/>
    <w:rsid w:val="0032233A"/>
    <w:rsid w:val="00322349"/>
    <w:rsid w:val="0032293D"/>
    <w:rsid w:val="0032304B"/>
    <w:rsid w:val="003250B3"/>
    <w:rsid w:val="003256CD"/>
    <w:rsid w:val="00325A51"/>
    <w:rsid w:val="00326376"/>
    <w:rsid w:val="00326AC5"/>
    <w:rsid w:val="0032786C"/>
    <w:rsid w:val="00331198"/>
    <w:rsid w:val="00331D54"/>
    <w:rsid w:val="003321F9"/>
    <w:rsid w:val="00333020"/>
    <w:rsid w:val="003345B4"/>
    <w:rsid w:val="00335B41"/>
    <w:rsid w:val="00335C60"/>
    <w:rsid w:val="00335CB3"/>
    <w:rsid w:val="003373EA"/>
    <w:rsid w:val="00337471"/>
    <w:rsid w:val="003419D5"/>
    <w:rsid w:val="00344187"/>
    <w:rsid w:val="00345294"/>
    <w:rsid w:val="00345A38"/>
    <w:rsid w:val="003461E3"/>
    <w:rsid w:val="00347252"/>
    <w:rsid w:val="00347B2F"/>
    <w:rsid w:val="00347B85"/>
    <w:rsid w:val="0035019C"/>
    <w:rsid w:val="00350C94"/>
    <w:rsid w:val="00352286"/>
    <w:rsid w:val="00353E7F"/>
    <w:rsid w:val="00355BE1"/>
    <w:rsid w:val="00356ED4"/>
    <w:rsid w:val="00356F1F"/>
    <w:rsid w:val="00357187"/>
    <w:rsid w:val="00361BE9"/>
    <w:rsid w:val="00361FE8"/>
    <w:rsid w:val="00362A10"/>
    <w:rsid w:val="00363899"/>
    <w:rsid w:val="00364E8A"/>
    <w:rsid w:val="00365BFC"/>
    <w:rsid w:val="003662CD"/>
    <w:rsid w:val="00367B79"/>
    <w:rsid w:val="003702CF"/>
    <w:rsid w:val="003710DC"/>
    <w:rsid w:val="00371CDF"/>
    <w:rsid w:val="00372C25"/>
    <w:rsid w:val="0037493F"/>
    <w:rsid w:val="00374E40"/>
    <w:rsid w:val="00376598"/>
    <w:rsid w:val="00376F6F"/>
    <w:rsid w:val="00377F66"/>
    <w:rsid w:val="003806A1"/>
    <w:rsid w:val="0038236A"/>
    <w:rsid w:val="00382CDD"/>
    <w:rsid w:val="00382F3C"/>
    <w:rsid w:val="00383054"/>
    <w:rsid w:val="003848D5"/>
    <w:rsid w:val="00384E47"/>
    <w:rsid w:val="0038636D"/>
    <w:rsid w:val="0038709E"/>
    <w:rsid w:val="00387920"/>
    <w:rsid w:val="003914B3"/>
    <w:rsid w:val="003927B3"/>
    <w:rsid w:val="00392D3A"/>
    <w:rsid w:val="00393186"/>
    <w:rsid w:val="00393E32"/>
    <w:rsid w:val="00393E77"/>
    <w:rsid w:val="003948B3"/>
    <w:rsid w:val="00394EC3"/>
    <w:rsid w:val="00395086"/>
    <w:rsid w:val="00396880"/>
    <w:rsid w:val="00396DBD"/>
    <w:rsid w:val="00396F4B"/>
    <w:rsid w:val="003A0595"/>
    <w:rsid w:val="003A0833"/>
    <w:rsid w:val="003A16A7"/>
    <w:rsid w:val="003A1EE5"/>
    <w:rsid w:val="003A2672"/>
    <w:rsid w:val="003A2802"/>
    <w:rsid w:val="003A2D04"/>
    <w:rsid w:val="003A4A2F"/>
    <w:rsid w:val="003A50F1"/>
    <w:rsid w:val="003A62C8"/>
    <w:rsid w:val="003A62F0"/>
    <w:rsid w:val="003A65B2"/>
    <w:rsid w:val="003A6F18"/>
    <w:rsid w:val="003A7271"/>
    <w:rsid w:val="003B0342"/>
    <w:rsid w:val="003B2BCB"/>
    <w:rsid w:val="003B46EB"/>
    <w:rsid w:val="003B5DD4"/>
    <w:rsid w:val="003B626A"/>
    <w:rsid w:val="003B6A0B"/>
    <w:rsid w:val="003B785A"/>
    <w:rsid w:val="003C037C"/>
    <w:rsid w:val="003C055B"/>
    <w:rsid w:val="003C0B04"/>
    <w:rsid w:val="003C148B"/>
    <w:rsid w:val="003C1728"/>
    <w:rsid w:val="003C1D07"/>
    <w:rsid w:val="003C2D73"/>
    <w:rsid w:val="003C46E7"/>
    <w:rsid w:val="003C4C5B"/>
    <w:rsid w:val="003C54EF"/>
    <w:rsid w:val="003C5BE5"/>
    <w:rsid w:val="003C6915"/>
    <w:rsid w:val="003C74C1"/>
    <w:rsid w:val="003C74C7"/>
    <w:rsid w:val="003D0D1F"/>
    <w:rsid w:val="003D0ED1"/>
    <w:rsid w:val="003D1152"/>
    <w:rsid w:val="003D2D47"/>
    <w:rsid w:val="003D36AC"/>
    <w:rsid w:val="003D3D28"/>
    <w:rsid w:val="003D4786"/>
    <w:rsid w:val="003D5FF5"/>
    <w:rsid w:val="003D6E66"/>
    <w:rsid w:val="003D7312"/>
    <w:rsid w:val="003E1A66"/>
    <w:rsid w:val="003E26C8"/>
    <w:rsid w:val="003E2940"/>
    <w:rsid w:val="003E4336"/>
    <w:rsid w:val="003E44B7"/>
    <w:rsid w:val="003E5C4A"/>
    <w:rsid w:val="003E6D75"/>
    <w:rsid w:val="003E7349"/>
    <w:rsid w:val="003E779F"/>
    <w:rsid w:val="003E7CF9"/>
    <w:rsid w:val="003F00FB"/>
    <w:rsid w:val="003F01D9"/>
    <w:rsid w:val="003F1067"/>
    <w:rsid w:val="003F2E59"/>
    <w:rsid w:val="003F3542"/>
    <w:rsid w:val="003F37B5"/>
    <w:rsid w:val="003F3C1F"/>
    <w:rsid w:val="003F4471"/>
    <w:rsid w:val="003F6537"/>
    <w:rsid w:val="003F72D3"/>
    <w:rsid w:val="003F7605"/>
    <w:rsid w:val="003F760C"/>
    <w:rsid w:val="0040126E"/>
    <w:rsid w:val="004012EE"/>
    <w:rsid w:val="004020C2"/>
    <w:rsid w:val="00405360"/>
    <w:rsid w:val="004064BA"/>
    <w:rsid w:val="004107C0"/>
    <w:rsid w:val="00410973"/>
    <w:rsid w:val="004112D8"/>
    <w:rsid w:val="004115A8"/>
    <w:rsid w:val="0041184C"/>
    <w:rsid w:val="004137E6"/>
    <w:rsid w:val="00413AB4"/>
    <w:rsid w:val="00413B19"/>
    <w:rsid w:val="0041446D"/>
    <w:rsid w:val="004144B5"/>
    <w:rsid w:val="0041452E"/>
    <w:rsid w:val="00414FFF"/>
    <w:rsid w:val="0041516E"/>
    <w:rsid w:val="004164E0"/>
    <w:rsid w:val="0041764E"/>
    <w:rsid w:val="00420156"/>
    <w:rsid w:val="00420D24"/>
    <w:rsid w:val="0042158B"/>
    <w:rsid w:val="004224B2"/>
    <w:rsid w:val="00423A6A"/>
    <w:rsid w:val="00424419"/>
    <w:rsid w:val="00424F5C"/>
    <w:rsid w:val="00426AF6"/>
    <w:rsid w:val="00427880"/>
    <w:rsid w:val="004304C5"/>
    <w:rsid w:val="00430ED3"/>
    <w:rsid w:val="004310FB"/>
    <w:rsid w:val="00432A46"/>
    <w:rsid w:val="004342A6"/>
    <w:rsid w:val="00434390"/>
    <w:rsid w:val="00435CE2"/>
    <w:rsid w:val="00436669"/>
    <w:rsid w:val="00436AD0"/>
    <w:rsid w:val="00436F39"/>
    <w:rsid w:val="00440BB3"/>
    <w:rsid w:val="00441E2E"/>
    <w:rsid w:val="004421F7"/>
    <w:rsid w:val="00442BC2"/>
    <w:rsid w:val="004441C4"/>
    <w:rsid w:val="0044472B"/>
    <w:rsid w:val="00446405"/>
    <w:rsid w:val="0044663D"/>
    <w:rsid w:val="00446EF8"/>
    <w:rsid w:val="0044759C"/>
    <w:rsid w:val="00447A2D"/>
    <w:rsid w:val="00451B0E"/>
    <w:rsid w:val="004526E7"/>
    <w:rsid w:val="00454BC1"/>
    <w:rsid w:val="00454D99"/>
    <w:rsid w:val="00455964"/>
    <w:rsid w:val="004576A2"/>
    <w:rsid w:val="00457B17"/>
    <w:rsid w:val="00460CDA"/>
    <w:rsid w:val="00463721"/>
    <w:rsid w:val="00465428"/>
    <w:rsid w:val="004661F7"/>
    <w:rsid w:val="00470065"/>
    <w:rsid w:val="00470FF3"/>
    <w:rsid w:val="00471274"/>
    <w:rsid w:val="004739F9"/>
    <w:rsid w:val="00475193"/>
    <w:rsid w:val="00475EE2"/>
    <w:rsid w:val="0047610F"/>
    <w:rsid w:val="004771E5"/>
    <w:rsid w:val="004779B7"/>
    <w:rsid w:val="00477AE7"/>
    <w:rsid w:val="00477F26"/>
    <w:rsid w:val="004801A8"/>
    <w:rsid w:val="00482A24"/>
    <w:rsid w:val="00483081"/>
    <w:rsid w:val="00483450"/>
    <w:rsid w:val="00483FB2"/>
    <w:rsid w:val="004851FF"/>
    <w:rsid w:val="0048718A"/>
    <w:rsid w:val="004872D5"/>
    <w:rsid w:val="00487840"/>
    <w:rsid w:val="00487D42"/>
    <w:rsid w:val="00487E3C"/>
    <w:rsid w:val="00487E53"/>
    <w:rsid w:val="004914F1"/>
    <w:rsid w:val="004920ED"/>
    <w:rsid w:val="0049314F"/>
    <w:rsid w:val="00493F7F"/>
    <w:rsid w:val="004947F9"/>
    <w:rsid w:val="00495774"/>
    <w:rsid w:val="00495D28"/>
    <w:rsid w:val="00496AE7"/>
    <w:rsid w:val="0049761D"/>
    <w:rsid w:val="004A2045"/>
    <w:rsid w:val="004A20DC"/>
    <w:rsid w:val="004A2920"/>
    <w:rsid w:val="004A2988"/>
    <w:rsid w:val="004A39AF"/>
    <w:rsid w:val="004A4C72"/>
    <w:rsid w:val="004A7385"/>
    <w:rsid w:val="004B1544"/>
    <w:rsid w:val="004B198F"/>
    <w:rsid w:val="004B2895"/>
    <w:rsid w:val="004B642B"/>
    <w:rsid w:val="004C00F5"/>
    <w:rsid w:val="004C2128"/>
    <w:rsid w:val="004C39CA"/>
    <w:rsid w:val="004C3C10"/>
    <w:rsid w:val="004C4027"/>
    <w:rsid w:val="004C47A7"/>
    <w:rsid w:val="004C490A"/>
    <w:rsid w:val="004C493B"/>
    <w:rsid w:val="004C6409"/>
    <w:rsid w:val="004C6697"/>
    <w:rsid w:val="004C733E"/>
    <w:rsid w:val="004D0ADE"/>
    <w:rsid w:val="004D0B44"/>
    <w:rsid w:val="004D1B64"/>
    <w:rsid w:val="004D2448"/>
    <w:rsid w:val="004D256F"/>
    <w:rsid w:val="004D26AF"/>
    <w:rsid w:val="004D3293"/>
    <w:rsid w:val="004D44FA"/>
    <w:rsid w:val="004D6E6A"/>
    <w:rsid w:val="004D7B65"/>
    <w:rsid w:val="004E1FCA"/>
    <w:rsid w:val="004E24CA"/>
    <w:rsid w:val="004E38D0"/>
    <w:rsid w:val="004E41BD"/>
    <w:rsid w:val="004E474D"/>
    <w:rsid w:val="004E4A9A"/>
    <w:rsid w:val="004E5833"/>
    <w:rsid w:val="004E5E17"/>
    <w:rsid w:val="004E72B0"/>
    <w:rsid w:val="004F0BBB"/>
    <w:rsid w:val="004F25F9"/>
    <w:rsid w:val="004F2CAB"/>
    <w:rsid w:val="004F315E"/>
    <w:rsid w:val="004F4085"/>
    <w:rsid w:val="004F44A7"/>
    <w:rsid w:val="004F5BAD"/>
    <w:rsid w:val="004F5C55"/>
    <w:rsid w:val="004F5D73"/>
    <w:rsid w:val="004F6900"/>
    <w:rsid w:val="004F6ADF"/>
    <w:rsid w:val="004F76C4"/>
    <w:rsid w:val="005002B6"/>
    <w:rsid w:val="00500BDA"/>
    <w:rsid w:val="00501549"/>
    <w:rsid w:val="005021D1"/>
    <w:rsid w:val="00502BCC"/>
    <w:rsid w:val="00502FBD"/>
    <w:rsid w:val="0050330A"/>
    <w:rsid w:val="00503C65"/>
    <w:rsid w:val="00503FB0"/>
    <w:rsid w:val="00505773"/>
    <w:rsid w:val="005063AB"/>
    <w:rsid w:val="00507B1A"/>
    <w:rsid w:val="00507B25"/>
    <w:rsid w:val="0051138B"/>
    <w:rsid w:val="00512032"/>
    <w:rsid w:val="0051216B"/>
    <w:rsid w:val="005124B1"/>
    <w:rsid w:val="00513346"/>
    <w:rsid w:val="00513D99"/>
    <w:rsid w:val="00514515"/>
    <w:rsid w:val="00514C99"/>
    <w:rsid w:val="00514E9B"/>
    <w:rsid w:val="00515083"/>
    <w:rsid w:val="00515A98"/>
    <w:rsid w:val="00515E03"/>
    <w:rsid w:val="00517A21"/>
    <w:rsid w:val="005210F4"/>
    <w:rsid w:val="00521E6C"/>
    <w:rsid w:val="0052278C"/>
    <w:rsid w:val="00523620"/>
    <w:rsid w:val="0052367D"/>
    <w:rsid w:val="00523AA8"/>
    <w:rsid w:val="00524289"/>
    <w:rsid w:val="0052500A"/>
    <w:rsid w:val="00525763"/>
    <w:rsid w:val="00526174"/>
    <w:rsid w:val="005267B8"/>
    <w:rsid w:val="00526D81"/>
    <w:rsid w:val="00527DD0"/>
    <w:rsid w:val="005300A1"/>
    <w:rsid w:val="00531536"/>
    <w:rsid w:val="00531D15"/>
    <w:rsid w:val="00532E16"/>
    <w:rsid w:val="00533864"/>
    <w:rsid w:val="0053394C"/>
    <w:rsid w:val="00533A20"/>
    <w:rsid w:val="00533B29"/>
    <w:rsid w:val="00534F16"/>
    <w:rsid w:val="00536A62"/>
    <w:rsid w:val="00537BC2"/>
    <w:rsid w:val="005401B2"/>
    <w:rsid w:val="00540A69"/>
    <w:rsid w:val="00543C65"/>
    <w:rsid w:val="00544533"/>
    <w:rsid w:val="005446A5"/>
    <w:rsid w:val="00544858"/>
    <w:rsid w:val="005468BB"/>
    <w:rsid w:val="005469BD"/>
    <w:rsid w:val="00550604"/>
    <w:rsid w:val="00551818"/>
    <w:rsid w:val="005551B6"/>
    <w:rsid w:val="00555365"/>
    <w:rsid w:val="00555F51"/>
    <w:rsid w:val="005565BC"/>
    <w:rsid w:val="00557122"/>
    <w:rsid w:val="00560469"/>
    <w:rsid w:val="005613FC"/>
    <w:rsid w:val="00562A6D"/>
    <w:rsid w:val="00564F78"/>
    <w:rsid w:val="00565352"/>
    <w:rsid w:val="00565C61"/>
    <w:rsid w:val="0056603C"/>
    <w:rsid w:val="00566E7A"/>
    <w:rsid w:val="00566ED8"/>
    <w:rsid w:val="00566F51"/>
    <w:rsid w:val="00567523"/>
    <w:rsid w:val="00570665"/>
    <w:rsid w:val="00570958"/>
    <w:rsid w:val="00572A32"/>
    <w:rsid w:val="0057383A"/>
    <w:rsid w:val="00575A05"/>
    <w:rsid w:val="00575BF0"/>
    <w:rsid w:val="00576832"/>
    <w:rsid w:val="00577467"/>
    <w:rsid w:val="00577A12"/>
    <w:rsid w:val="00580186"/>
    <w:rsid w:val="00580ACE"/>
    <w:rsid w:val="0058124C"/>
    <w:rsid w:val="005818D2"/>
    <w:rsid w:val="00582A36"/>
    <w:rsid w:val="00583DCA"/>
    <w:rsid w:val="00584420"/>
    <w:rsid w:val="005846EF"/>
    <w:rsid w:val="005853AD"/>
    <w:rsid w:val="00585745"/>
    <w:rsid w:val="00586D2B"/>
    <w:rsid w:val="0058751E"/>
    <w:rsid w:val="005876C4"/>
    <w:rsid w:val="00591389"/>
    <w:rsid w:val="00591E70"/>
    <w:rsid w:val="00593615"/>
    <w:rsid w:val="0059393B"/>
    <w:rsid w:val="00593E69"/>
    <w:rsid w:val="00594429"/>
    <w:rsid w:val="005959B2"/>
    <w:rsid w:val="00595A24"/>
    <w:rsid w:val="00596A2B"/>
    <w:rsid w:val="00596C95"/>
    <w:rsid w:val="00596DE1"/>
    <w:rsid w:val="005A07FF"/>
    <w:rsid w:val="005A105B"/>
    <w:rsid w:val="005A1509"/>
    <w:rsid w:val="005A1797"/>
    <w:rsid w:val="005A1CD9"/>
    <w:rsid w:val="005A1E31"/>
    <w:rsid w:val="005A1E79"/>
    <w:rsid w:val="005A248E"/>
    <w:rsid w:val="005A3473"/>
    <w:rsid w:val="005A43CB"/>
    <w:rsid w:val="005A4761"/>
    <w:rsid w:val="005A4A42"/>
    <w:rsid w:val="005A54AF"/>
    <w:rsid w:val="005A56AA"/>
    <w:rsid w:val="005A5B6F"/>
    <w:rsid w:val="005A7A33"/>
    <w:rsid w:val="005A7B71"/>
    <w:rsid w:val="005B07FF"/>
    <w:rsid w:val="005B3F88"/>
    <w:rsid w:val="005B40A0"/>
    <w:rsid w:val="005B42C2"/>
    <w:rsid w:val="005B4623"/>
    <w:rsid w:val="005B5270"/>
    <w:rsid w:val="005B541B"/>
    <w:rsid w:val="005C2604"/>
    <w:rsid w:val="005C2C6E"/>
    <w:rsid w:val="005C31E8"/>
    <w:rsid w:val="005C3C05"/>
    <w:rsid w:val="005C42F3"/>
    <w:rsid w:val="005C4CBE"/>
    <w:rsid w:val="005C4EF5"/>
    <w:rsid w:val="005C50B0"/>
    <w:rsid w:val="005C5507"/>
    <w:rsid w:val="005C5BF6"/>
    <w:rsid w:val="005C606E"/>
    <w:rsid w:val="005C6C70"/>
    <w:rsid w:val="005C73A4"/>
    <w:rsid w:val="005D086A"/>
    <w:rsid w:val="005D1131"/>
    <w:rsid w:val="005D1257"/>
    <w:rsid w:val="005D1845"/>
    <w:rsid w:val="005D36BE"/>
    <w:rsid w:val="005D74C5"/>
    <w:rsid w:val="005E1524"/>
    <w:rsid w:val="005E1561"/>
    <w:rsid w:val="005E1624"/>
    <w:rsid w:val="005E2FCB"/>
    <w:rsid w:val="005E3E65"/>
    <w:rsid w:val="005E3F20"/>
    <w:rsid w:val="005E3F73"/>
    <w:rsid w:val="005E580E"/>
    <w:rsid w:val="005E5CF3"/>
    <w:rsid w:val="005E69AD"/>
    <w:rsid w:val="005E6EBD"/>
    <w:rsid w:val="005E7B51"/>
    <w:rsid w:val="005E7E42"/>
    <w:rsid w:val="005F0437"/>
    <w:rsid w:val="005F087A"/>
    <w:rsid w:val="005F10B4"/>
    <w:rsid w:val="005F3CD8"/>
    <w:rsid w:val="005F67C1"/>
    <w:rsid w:val="005F681B"/>
    <w:rsid w:val="005F6889"/>
    <w:rsid w:val="005F6FB4"/>
    <w:rsid w:val="0060076A"/>
    <w:rsid w:val="006007D5"/>
    <w:rsid w:val="006040C2"/>
    <w:rsid w:val="00604459"/>
    <w:rsid w:val="00605E65"/>
    <w:rsid w:val="006066BC"/>
    <w:rsid w:val="00606E79"/>
    <w:rsid w:val="0060726E"/>
    <w:rsid w:val="00607EBE"/>
    <w:rsid w:val="006110E5"/>
    <w:rsid w:val="00611162"/>
    <w:rsid w:val="0061134A"/>
    <w:rsid w:val="00611A83"/>
    <w:rsid w:val="0061292D"/>
    <w:rsid w:val="00612A8A"/>
    <w:rsid w:val="00612E7E"/>
    <w:rsid w:val="006131BD"/>
    <w:rsid w:val="00613BAA"/>
    <w:rsid w:val="00613D94"/>
    <w:rsid w:val="00613DF7"/>
    <w:rsid w:val="006141D7"/>
    <w:rsid w:val="00614292"/>
    <w:rsid w:val="006143D1"/>
    <w:rsid w:val="00614FD4"/>
    <w:rsid w:val="0061543F"/>
    <w:rsid w:val="006158DB"/>
    <w:rsid w:val="00617688"/>
    <w:rsid w:val="00617A99"/>
    <w:rsid w:val="006205A8"/>
    <w:rsid w:val="0062112C"/>
    <w:rsid w:val="00623B18"/>
    <w:rsid w:val="006245FD"/>
    <w:rsid w:val="0062471B"/>
    <w:rsid w:val="006247B9"/>
    <w:rsid w:val="0062604C"/>
    <w:rsid w:val="0062606A"/>
    <w:rsid w:val="0062624D"/>
    <w:rsid w:val="0063028A"/>
    <w:rsid w:val="006302D0"/>
    <w:rsid w:val="00630400"/>
    <w:rsid w:val="006304E7"/>
    <w:rsid w:val="00630670"/>
    <w:rsid w:val="00632065"/>
    <w:rsid w:val="006326F7"/>
    <w:rsid w:val="00633885"/>
    <w:rsid w:val="00633F0D"/>
    <w:rsid w:val="00634F19"/>
    <w:rsid w:val="006358EE"/>
    <w:rsid w:val="006363F5"/>
    <w:rsid w:val="00636810"/>
    <w:rsid w:val="00640FDA"/>
    <w:rsid w:val="00641CB5"/>
    <w:rsid w:val="00642F2F"/>
    <w:rsid w:val="00643B7B"/>
    <w:rsid w:val="00645082"/>
    <w:rsid w:val="00645EEA"/>
    <w:rsid w:val="00646156"/>
    <w:rsid w:val="00646CAF"/>
    <w:rsid w:val="00646D05"/>
    <w:rsid w:val="00650774"/>
    <w:rsid w:val="00650DE9"/>
    <w:rsid w:val="0065134A"/>
    <w:rsid w:val="00651893"/>
    <w:rsid w:val="00654D23"/>
    <w:rsid w:val="006557ED"/>
    <w:rsid w:val="00655ECF"/>
    <w:rsid w:val="006568C3"/>
    <w:rsid w:val="00656FE8"/>
    <w:rsid w:val="00657C38"/>
    <w:rsid w:val="0066085F"/>
    <w:rsid w:val="006635D7"/>
    <w:rsid w:val="00663942"/>
    <w:rsid w:val="006645CC"/>
    <w:rsid w:val="0066485B"/>
    <w:rsid w:val="00664FC4"/>
    <w:rsid w:val="00666E0A"/>
    <w:rsid w:val="00671570"/>
    <w:rsid w:val="00671D27"/>
    <w:rsid w:val="006738BF"/>
    <w:rsid w:val="00673920"/>
    <w:rsid w:val="00675320"/>
    <w:rsid w:val="006759BA"/>
    <w:rsid w:val="0067789D"/>
    <w:rsid w:val="00677EBC"/>
    <w:rsid w:val="006813F1"/>
    <w:rsid w:val="00681733"/>
    <w:rsid w:val="006821E2"/>
    <w:rsid w:val="00682778"/>
    <w:rsid w:val="00683C93"/>
    <w:rsid w:val="006851C8"/>
    <w:rsid w:val="006857DC"/>
    <w:rsid w:val="006857E6"/>
    <w:rsid w:val="00687201"/>
    <w:rsid w:val="0069052E"/>
    <w:rsid w:val="00690C48"/>
    <w:rsid w:val="00690CA0"/>
    <w:rsid w:val="00690CD5"/>
    <w:rsid w:val="00692C57"/>
    <w:rsid w:val="00693828"/>
    <w:rsid w:val="006939BD"/>
    <w:rsid w:val="00694FF1"/>
    <w:rsid w:val="00695740"/>
    <w:rsid w:val="006A02A8"/>
    <w:rsid w:val="006A0E9A"/>
    <w:rsid w:val="006A187C"/>
    <w:rsid w:val="006A1AD1"/>
    <w:rsid w:val="006A1D9B"/>
    <w:rsid w:val="006A2182"/>
    <w:rsid w:val="006A2907"/>
    <w:rsid w:val="006A369C"/>
    <w:rsid w:val="006A54D0"/>
    <w:rsid w:val="006A5D79"/>
    <w:rsid w:val="006A60B5"/>
    <w:rsid w:val="006A6ED9"/>
    <w:rsid w:val="006B027A"/>
    <w:rsid w:val="006B1812"/>
    <w:rsid w:val="006B1C90"/>
    <w:rsid w:val="006B2484"/>
    <w:rsid w:val="006B3049"/>
    <w:rsid w:val="006B4709"/>
    <w:rsid w:val="006B552A"/>
    <w:rsid w:val="006B6CA5"/>
    <w:rsid w:val="006B6CB4"/>
    <w:rsid w:val="006B7B7B"/>
    <w:rsid w:val="006B7FBC"/>
    <w:rsid w:val="006C1E68"/>
    <w:rsid w:val="006C2E38"/>
    <w:rsid w:val="006C352D"/>
    <w:rsid w:val="006C387A"/>
    <w:rsid w:val="006C4455"/>
    <w:rsid w:val="006C4E82"/>
    <w:rsid w:val="006C52C5"/>
    <w:rsid w:val="006C57B1"/>
    <w:rsid w:val="006C617A"/>
    <w:rsid w:val="006C7EB7"/>
    <w:rsid w:val="006D067D"/>
    <w:rsid w:val="006D09A8"/>
    <w:rsid w:val="006D0A8E"/>
    <w:rsid w:val="006D0B00"/>
    <w:rsid w:val="006D1229"/>
    <w:rsid w:val="006D13CA"/>
    <w:rsid w:val="006D14BB"/>
    <w:rsid w:val="006D27D9"/>
    <w:rsid w:val="006D405C"/>
    <w:rsid w:val="006D536D"/>
    <w:rsid w:val="006D632C"/>
    <w:rsid w:val="006E05F6"/>
    <w:rsid w:val="006E090C"/>
    <w:rsid w:val="006E2165"/>
    <w:rsid w:val="006E27D4"/>
    <w:rsid w:val="006E2D3B"/>
    <w:rsid w:val="006E5161"/>
    <w:rsid w:val="006E5303"/>
    <w:rsid w:val="006E6090"/>
    <w:rsid w:val="006E69D4"/>
    <w:rsid w:val="006E6B2A"/>
    <w:rsid w:val="006E7857"/>
    <w:rsid w:val="006E7E3B"/>
    <w:rsid w:val="006F1777"/>
    <w:rsid w:val="006F17A4"/>
    <w:rsid w:val="006F39A7"/>
    <w:rsid w:val="006F4643"/>
    <w:rsid w:val="006F61FC"/>
    <w:rsid w:val="006F6228"/>
    <w:rsid w:val="006F6340"/>
    <w:rsid w:val="006F7627"/>
    <w:rsid w:val="006F7A6C"/>
    <w:rsid w:val="006F7A83"/>
    <w:rsid w:val="007006C6"/>
    <w:rsid w:val="0070088F"/>
    <w:rsid w:val="00701123"/>
    <w:rsid w:val="00701690"/>
    <w:rsid w:val="0070199E"/>
    <w:rsid w:val="00701F5C"/>
    <w:rsid w:val="0070228D"/>
    <w:rsid w:val="007057B9"/>
    <w:rsid w:val="00706E64"/>
    <w:rsid w:val="00707CA2"/>
    <w:rsid w:val="00710799"/>
    <w:rsid w:val="0071239B"/>
    <w:rsid w:val="007123B9"/>
    <w:rsid w:val="00713625"/>
    <w:rsid w:val="00713C07"/>
    <w:rsid w:val="00714D0A"/>
    <w:rsid w:val="00715931"/>
    <w:rsid w:val="00715CFE"/>
    <w:rsid w:val="00716B0E"/>
    <w:rsid w:val="00716CF2"/>
    <w:rsid w:val="007174B0"/>
    <w:rsid w:val="00721224"/>
    <w:rsid w:val="007223AF"/>
    <w:rsid w:val="007232D8"/>
    <w:rsid w:val="00723AF4"/>
    <w:rsid w:val="00724992"/>
    <w:rsid w:val="007255DD"/>
    <w:rsid w:val="007270AD"/>
    <w:rsid w:val="00727838"/>
    <w:rsid w:val="0073046D"/>
    <w:rsid w:val="0073109A"/>
    <w:rsid w:val="007314CE"/>
    <w:rsid w:val="00731CFC"/>
    <w:rsid w:val="00734799"/>
    <w:rsid w:val="007348C0"/>
    <w:rsid w:val="007355F1"/>
    <w:rsid w:val="00735A19"/>
    <w:rsid w:val="00736A65"/>
    <w:rsid w:val="00736D67"/>
    <w:rsid w:val="00737636"/>
    <w:rsid w:val="0074085C"/>
    <w:rsid w:val="00740970"/>
    <w:rsid w:val="0074113A"/>
    <w:rsid w:val="007413DB"/>
    <w:rsid w:val="007415EF"/>
    <w:rsid w:val="00741B51"/>
    <w:rsid w:val="007460DC"/>
    <w:rsid w:val="0074624F"/>
    <w:rsid w:val="0074787C"/>
    <w:rsid w:val="0075183F"/>
    <w:rsid w:val="00751A92"/>
    <w:rsid w:val="00753110"/>
    <w:rsid w:val="00753D19"/>
    <w:rsid w:val="00753DC0"/>
    <w:rsid w:val="007540B2"/>
    <w:rsid w:val="00755177"/>
    <w:rsid w:val="00756199"/>
    <w:rsid w:val="00756685"/>
    <w:rsid w:val="00756E05"/>
    <w:rsid w:val="007571AA"/>
    <w:rsid w:val="00760CF0"/>
    <w:rsid w:val="00760DAE"/>
    <w:rsid w:val="00761828"/>
    <w:rsid w:val="00761B07"/>
    <w:rsid w:val="00761CF8"/>
    <w:rsid w:val="00763748"/>
    <w:rsid w:val="00764452"/>
    <w:rsid w:val="00764508"/>
    <w:rsid w:val="00764CCB"/>
    <w:rsid w:val="00767DD7"/>
    <w:rsid w:val="00770B1B"/>
    <w:rsid w:val="007713E0"/>
    <w:rsid w:val="00771A53"/>
    <w:rsid w:val="007729CF"/>
    <w:rsid w:val="00772BA9"/>
    <w:rsid w:val="00772D9B"/>
    <w:rsid w:val="00773BDB"/>
    <w:rsid w:val="00774ACA"/>
    <w:rsid w:val="00775F1D"/>
    <w:rsid w:val="00777BBB"/>
    <w:rsid w:val="00780916"/>
    <w:rsid w:val="007812B4"/>
    <w:rsid w:val="00781945"/>
    <w:rsid w:val="007820D0"/>
    <w:rsid w:val="00782F70"/>
    <w:rsid w:val="00783F29"/>
    <w:rsid w:val="00783FE9"/>
    <w:rsid w:val="00784EF6"/>
    <w:rsid w:val="00785106"/>
    <w:rsid w:val="00785586"/>
    <w:rsid w:val="00785850"/>
    <w:rsid w:val="007871B1"/>
    <w:rsid w:val="007879FD"/>
    <w:rsid w:val="00790719"/>
    <w:rsid w:val="0079141B"/>
    <w:rsid w:val="00791708"/>
    <w:rsid w:val="007917B6"/>
    <w:rsid w:val="007931D7"/>
    <w:rsid w:val="0079376C"/>
    <w:rsid w:val="00793A46"/>
    <w:rsid w:val="00793EC9"/>
    <w:rsid w:val="0079462E"/>
    <w:rsid w:val="007947C6"/>
    <w:rsid w:val="00794854"/>
    <w:rsid w:val="007950D2"/>
    <w:rsid w:val="0079628C"/>
    <w:rsid w:val="007963F9"/>
    <w:rsid w:val="007965F7"/>
    <w:rsid w:val="00796D90"/>
    <w:rsid w:val="007972EC"/>
    <w:rsid w:val="00797310"/>
    <w:rsid w:val="00797351"/>
    <w:rsid w:val="007975EE"/>
    <w:rsid w:val="007A0155"/>
    <w:rsid w:val="007A057F"/>
    <w:rsid w:val="007A0713"/>
    <w:rsid w:val="007A1637"/>
    <w:rsid w:val="007A23A1"/>
    <w:rsid w:val="007A36BA"/>
    <w:rsid w:val="007A36F8"/>
    <w:rsid w:val="007A41AB"/>
    <w:rsid w:val="007A4B20"/>
    <w:rsid w:val="007A72C9"/>
    <w:rsid w:val="007B0881"/>
    <w:rsid w:val="007B0EBE"/>
    <w:rsid w:val="007B1623"/>
    <w:rsid w:val="007B1765"/>
    <w:rsid w:val="007B18FE"/>
    <w:rsid w:val="007B2601"/>
    <w:rsid w:val="007B4E7C"/>
    <w:rsid w:val="007B6060"/>
    <w:rsid w:val="007B6CE7"/>
    <w:rsid w:val="007B6EBC"/>
    <w:rsid w:val="007B7CE9"/>
    <w:rsid w:val="007C05FD"/>
    <w:rsid w:val="007C13BC"/>
    <w:rsid w:val="007C49AB"/>
    <w:rsid w:val="007C4E5B"/>
    <w:rsid w:val="007C530E"/>
    <w:rsid w:val="007C6043"/>
    <w:rsid w:val="007C726B"/>
    <w:rsid w:val="007C7A2F"/>
    <w:rsid w:val="007C7B7E"/>
    <w:rsid w:val="007C7D6C"/>
    <w:rsid w:val="007D141E"/>
    <w:rsid w:val="007D19C4"/>
    <w:rsid w:val="007D3C41"/>
    <w:rsid w:val="007D462D"/>
    <w:rsid w:val="007D561F"/>
    <w:rsid w:val="007D5927"/>
    <w:rsid w:val="007D5D91"/>
    <w:rsid w:val="007D6889"/>
    <w:rsid w:val="007D70B3"/>
    <w:rsid w:val="007E30AC"/>
    <w:rsid w:val="007E448A"/>
    <w:rsid w:val="007E47D8"/>
    <w:rsid w:val="007E6529"/>
    <w:rsid w:val="007E6E77"/>
    <w:rsid w:val="007E73BE"/>
    <w:rsid w:val="007E7B01"/>
    <w:rsid w:val="007F02C1"/>
    <w:rsid w:val="007F08FF"/>
    <w:rsid w:val="007F0BD8"/>
    <w:rsid w:val="007F175F"/>
    <w:rsid w:val="007F1862"/>
    <w:rsid w:val="007F1A91"/>
    <w:rsid w:val="007F2E5D"/>
    <w:rsid w:val="007F3031"/>
    <w:rsid w:val="007F429D"/>
    <w:rsid w:val="007F4E44"/>
    <w:rsid w:val="007F5024"/>
    <w:rsid w:val="007F54F0"/>
    <w:rsid w:val="007F59FB"/>
    <w:rsid w:val="007F676C"/>
    <w:rsid w:val="007F6C6A"/>
    <w:rsid w:val="00800D01"/>
    <w:rsid w:val="008017F1"/>
    <w:rsid w:val="00801B19"/>
    <w:rsid w:val="00802075"/>
    <w:rsid w:val="008022AF"/>
    <w:rsid w:val="00802DC1"/>
    <w:rsid w:val="00802FE4"/>
    <w:rsid w:val="008031BA"/>
    <w:rsid w:val="0080341D"/>
    <w:rsid w:val="00803A14"/>
    <w:rsid w:val="00803D36"/>
    <w:rsid w:val="00803FBB"/>
    <w:rsid w:val="00804AC5"/>
    <w:rsid w:val="00805157"/>
    <w:rsid w:val="0080555C"/>
    <w:rsid w:val="00805A3A"/>
    <w:rsid w:val="00805B29"/>
    <w:rsid w:val="00807B01"/>
    <w:rsid w:val="00807FEE"/>
    <w:rsid w:val="0081187E"/>
    <w:rsid w:val="00811D14"/>
    <w:rsid w:val="00812875"/>
    <w:rsid w:val="008131A7"/>
    <w:rsid w:val="00813A4E"/>
    <w:rsid w:val="00814205"/>
    <w:rsid w:val="008142F5"/>
    <w:rsid w:val="008150B9"/>
    <w:rsid w:val="008155E3"/>
    <w:rsid w:val="00821B44"/>
    <w:rsid w:val="00821E55"/>
    <w:rsid w:val="008231A5"/>
    <w:rsid w:val="008240F3"/>
    <w:rsid w:val="008248CF"/>
    <w:rsid w:val="0082648C"/>
    <w:rsid w:val="00826664"/>
    <w:rsid w:val="008266B6"/>
    <w:rsid w:val="00826734"/>
    <w:rsid w:val="00826ED4"/>
    <w:rsid w:val="00831928"/>
    <w:rsid w:val="00832E21"/>
    <w:rsid w:val="00832F4C"/>
    <w:rsid w:val="00833A64"/>
    <w:rsid w:val="00833E36"/>
    <w:rsid w:val="0083499E"/>
    <w:rsid w:val="008358D5"/>
    <w:rsid w:val="00835A66"/>
    <w:rsid w:val="00835E6D"/>
    <w:rsid w:val="00837D49"/>
    <w:rsid w:val="0084018E"/>
    <w:rsid w:val="008406A3"/>
    <w:rsid w:val="00840B69"/>
    <w:rsid w:val="00841271"/>
    <w:rsid w:val="00843B33"/>
    <w:rsid w:val="008454D1"/>
    <w:rsid w:val="0084652C"/>
    <w:rsid w:val="0084654C"/>
    <w:rsid w:val="00846760"/>
    <w:rsid w:val="0085051D"/>
    <w:rsid w:val="00850ADB"/>
    <w:rsid w:val="00850E59"/>
    <w:rsid w:val="0085143C"/>
    <w:rsid w:val="00852119"/>
    <w:rsid w:val="0085216A"/>
    <w:rsid w:val="008524DA"/>
    <w:rsid w:val="008537C6"/>
    <w:rsid w:val="0085435F"/>
    <w:rsid w:val="00855499"/>
    <w:rsid w:val="008577C3"/>
    <w:rsid w:val="0086194B"/>
    <w:rsid w:val="008628C7"/>
    <w:rsid w:val="008632B6"/>
    <w:rsid w:val="008637BD"/>
    <w:rsid w:val="00866D8F"/>
    <w:rsid w:val="00867370"/>
    <w:rsid w:val="0086777D"/>
    <w:rsid w:val="00871650"/>
    <w:rsid w:val="008721C4"/>
    <w:rsid w:val="0087246D"/>
    <w:rsid w:val="00872EB6"/>
    <w:rsid w:val="0087383D"/>
    <w:rsid w:val="00875EA6"/>
    <w:rsid w:val="0087796E"/>
    <w:rsid w:val="00877B7A"/>
    <w:rsid w:val="00877E7D"/>
    <w:rsid w:val="0088284B"/>
    <w:rsid w:val="0088312F"/>
    <w:rsid w:val="00883D66"/>
    <w:rsid w:val="008840F7"/>
    <w:rsid w:val="008842BB"/>
    <w:rsid w:val="0088696D"/>
    <w:rsid w:val="00887136"/>
    <w:rsid w:val="0088774C"/>
    <w:rsid w:val="00887D06"/>
    <w:rsid w:val="008901D2"/>
    <w:rsid w:val="00890B7E"/>
    <w:rsid w:val="00891D8D"/>
    <w:rsid w:val="00892080"/>
    <w:rsid w:val="00892BF9"/>
    <w:rsid w:val="00892D6E"/>
    <w:rsid w:val="00894917"/>
    <w:rsid w:val="008949A7"/>
    <w:rsid w:val="00894AAE"/>
    <w:rsid w:val="00895289"/>
    <w:rsid w:val="008956B1"/>
    <w:rsid w:val="00895970"/>
    <w:rsid w:val="008961A4"/>
    <w:rsid w:val="00896BD6"/>
    <w:rsid w:val="00897210"/>
    <w:rsid w:val="00897446"/>
    <w:rsid w:val="0089779D"/>
    <w:rsid w:val="008A1295"/>
    <w:rsid w:val="008A1B91"/>
    <w:rsid w:val="008A2046"/>
    <w:rsid w:val="008A2333"/>
    <w:rsid w:val="008A3883"/>
    <w:rsid w:val="008A3B6D"/>
    <w:rsid w:val="008A4117"/>
    <w:rsid w:val="008A5624"/>
    <w:rsid w:val="008A63D1"/>
    <w:rsid w:val="008B1439"/>
    <w:rsid w:val="008B1BA8"/>
    <w:rsid w:val="008B1C4E"/>
    <w:rsid w:val="008B44BA"/>
    <w:rsid w:val="008B7935"/>
    <w:rsid w:val="008B7A86"/>
    <w:rsid w:val="008C0D0A"/>
    <w:rsid w:val="008C16C2"/>
    <w:rsid w:val="008C22E5"/>
    <w:rsid w:val="008C3174"/>
    <w:rsid w:val="008C3621"/>
    <w:rsid w:val="008C4FB9"/>
    <w:rsid w:val="008C6625"/>
    <w:rsid w:val="008C66D6"/>
    <w:rsid w:val="008C6ADD"/>
    <w:rsid w:val="008C6AF6"/>
    <w:rsid w:val="008C6FFF"/>
    <w:rsid w:val="008C72D3"/>
    <w:rsid w:val="008C77F5"/>
    <w:rsid w:val="008C7857"/>
    <w:rsid w:val="008C79F6"/>
    <w:rsid w:val="008D082B"/>
    <w:rsid w:val="008D0A3A"/>
    <w:rsid w:val="008D1D84"/>
    <w:rsid w:val="008D22CE"/>
    <w:rsid w:val="008D26F5"/>
    <w:rsid w:val="008D2F9F"/>
    <w:rsid w:val="008D6329"/>
    <w:rsid w:val="008D664E"/>
    <w:rsid w:val="008E0355"/>
    <w:rsid w:val="008E0588"/>
    <w:rsid w:val="008E0881"/>
    <w:rsid w:val="008E2041"/>
    <w:rsid w:val="008E2F63"/>
    <w:rsid w:val="008E3BD2"/>
    <w:rsid w:val="008E474D"/>
    <w:rsid w:val="008E6267"/>
    <w:rsid w:val="008E6302"/>
    <w:rsid w:val="008F0898"/>
    <w:rsid w:val="008F0FAD"/>
    <w:rsid w:val="008F1E27"/>
    <w:rsid w:val="008F2AF4"/>
    <w:rsid w:val="008F5233"/>
    <w:rsid w:val="008F5712"/>
    <w:rsid w:val="008F5CDA"/>
    <w:rsid w:val="008F7599"/>
    <w:rsid w:val="008F7835"/>
    <w:rsid w:val="00901B3A"/>
    <w:rsid w:val="00902D2B"/>
    <w:rsid w:val="009031E1"/>
    <w:rsid w:val="00904674"/>
    <w:rsid w:val="009061AB"/>
    <w:rsid w:val="009066A4"/>
    <w:rsid w:val="009066C0"/>
    <w:rsid w:val="009066C9"/>
    <w:rsid w:val="00907660"/>
    <w:rsid w:val="00910E60"/>
    <w:rsid w:val="00913EEE"/>
    <w:rsid w:val="00915207"/>
    <w:rsid w:val="0091525D"/>
    <w:rsid w:val="009167E9"/>
    <w:rsid w:val="00916AC0"/>
    <w:rsid w:val="00917823"/>
    <w:rsid w:val="009202B2"/>
    <w:rsid w:val="00921645"/>
    <w:rsid w:val="00921C1A"/>
    <w:rsid w:val="00921C93"/>
    <w:rsid w:val="009226A2"/>
    <w:rsid w:val="009227D6"/>
    <w:rsid w:val="00922F6F"/>
    <w:rsid w:val="009231EA"/>
    <w:rsid w:val="0092325E"/>
    <w:rsid w:val="0092430C"/>
    <w:rsid w:val="009253D8"/>
    <w:rsid w:val="00926189"/>
    <w:rsid w:val="00930822"/>
    <w:rsid w:val="00930AFB"/>
    <w:rsid w:val="009312D2"/>
    <w:rsid w:val="009318DF"/>
    <w:rsid w:val="0093356B"/>
    <w:rsid w:val="009337B4"/>
    <w:rsid w:val="00934168"/>
    <w:rsid w:val="0093632B"/>
    <w:rsid w:val="00936AB8"/>
    <w:rsid w:val="00937B68"/>
    <w:rsid w:val="00937C8F"/>
    <w:rsid w:val="00940048"/>
    <w:rsid w:val="0094067E"/>
    <w:rsid w:val="00941FE0"/>
    <w:rsid w:val="00943378"/>
    <w:rsid w:val="00944E88"/>
    <w:rsid w:val="00945385"/>
    <w:rsid w:val="009454C6"/>
    <w:rsid w:val="00945C6E"/>
    <w:rsid w:val="009471DD"/>
    <w:rsid w:val="00950B96"/>
    <w:rsid w:val="00951952"/>
    <w:rsid w:val="00951F20"/>
    <w:rsid w:val="0095268A"/>
    <w:rsid w:val="00953779"/>
    <w:rsid w:val="0095453F"/>
    <w:rsid w:val="00954C5A"/>
    <w:rsid w:val="00955681"/>
    <w:rsid w:val="009556D7"/>
    <w:rsid w:val="00955C44"/>
    <w:rsid w:val="00955D67"/>
    <w:rsid w:val="0095694E"/>
    <w:rsid w:val="00957DB8"/>
    <w:rsid w:val="0096041E"/>
    <w:rsid w:val="00960480"/>
    <w:rsid w:val="009605E6"/>
    <w:rsid w:val="00961372"/>
    <w:rsid w:val="00962ACB"/>
    <w:rsid w:val="009630EA"/>
    <w:rsid w:val="00964F63"/>
    <w:rsid w:val="00966315"/>
    <w:rsid w:val="00966CC0"/>
    <w:rsid w:val="00966EB0"/>
    <w:rsid w:val="00967EEA"/>
    <w:rsid w:val="00967F67"/>
    <w:rsid w:val="00967F95"/>
    <w:rsid w:val="0097082C"/>
    <w:rsid w:val="0097247B"/>
    <w:rsid w:val="0097404A"/>
    <w:rsid w:val="00974D32"/>
    <w:rsid w:val="00975A97"/>
    <w:rsid w:val="00975BCA"/>
    <w:rsid w:val="009831A6"/>
    <w:rsid w:val="009843F9"/>
    <w:rsid w:val="0098442E"/>
    <w:rsid w:val="00984511"/>
    <w:rsid w:val="00987255"/>
    <w:rsid w:val="00987C14"/>
    <w:rsid w:val="00987E61"/>
    <w:rsid w:val="00990351"/>
    <w:rsid w:val="00990B93"/>
    <w:rsid w:val="00992D5E"/>
    <w:rsid w:val="00993587"/>
    <w:rsid w:val="00996185"/>
    <w:rsid w:val="00997A2C"/>
    <w:rsid w:val="00997D74"/>
    <w:rsid w:val="00997E6E"/>
    <w:rsid w:val="00997E94"/>
    <w:rsid w:val="009A0DA0"/>
    <w:rsid w:val="009A170A"/>
    <w:rsid w:val="009A1949"/>
    <w:rsid w:val="009A259C"/>
    <w:rsid w:val="009A3766"/>
    <w:rsid w:val="009A39FC"/>
    <w:rsid w:val="009A4203"/>
    <w:rsid w:val="009A658B"/>
    <w:rsid w:val="009A67E0"/>
    <w:rsid w:val="009A721E"/>
    <w:rsid w:val="009A7DB4"/>
    <w:rsid w:val="009B0D58"/>
    <w:rsid w:val="009B1CDB"/>
    <w:rsid w:val="009B42F6"/>
    <w:rsid w:val="009B5A11"/>
    <w:rsid w:val="009B66D3"/>
    <w:rsid w:val="009B7C10"/>
    <w:rsid w:val="009C14C0"/>
    <w:rsid w:val="009C156C"/>
    <w:rsid w:val="009C1C7C"/>
    <w:rsid w:val="009C1DB9"/>
    <w:rsid w:val="009C28D5"/>
    <w:rsid w:val="009C363D"/>
    <w:rsid w:val="009C36A2"/>
    <w:rsid w:val="009C3871"/>
    <w:rsid w:val="009C3B18"/>
    <w:rsid w:val="009C3BF4"/>
    <w:rsid w:val="009C4A44"/>
    <w:rsid w:val="009C5348"/>
    <w:rsid w:val="009C55B7"/>
    <w:rsid w:val="009C5631"/>
    <w:rsid w:val="009C5B34"/>
    <w:rsid w:val="009D0397"/>
    <w:rsid w:val="009D0700"/>
    <w:rsid w:val="009D0AA0"/>
    <w:rsid w:val="009D38B5"/>
    <w:rsid w:val="009D3B22"/>
    <w:rsid w:val="009D3B96"/>
    <w:rsid w:val="009D4192"/>
    <w:rsid w:val="009D43D2"/>
    <w:rsid w:val="009D470B"/>
    <w:rsid w:val="009D5F3F"/>
    <w:rsid w:val="009D61F3"/>
    <w:rsid w:val="009D7061"/>
    <w:rsid w:val="009D7DF9"/>
    <w:rsid w:val="009E00D0"/>
    <w:rsid w:val="009E0C50"/>
    <w:rsid w:val="009E15B5"/>
    <w:rsid w:val="009E170A"/>
    <w:rsid w:val="009E1EE5"/>
    <w:rsid w:val="009E2117"/>
    <w:rsid w:val="009E4594"/>
    <w:rsid w:val="009E470F"/>
    <w:rsid w:val="009E5765"/>
    <w:rsid w:val="009E5C3C"/>
    <w:rsid w:val="009F2B28"/>
    <w:rsid w:val="009F354B"/>
    <w:rsid w:val="009F466E"/>
    <w:rsid w:val="009F6AA1"/>
    <w:rsid w:val="009F6F69"/>
    <w:rsid w:val="00A005C3"/>
    <w:rsid w:val="00A00D0A"/>
    <w:rsid w:val="00A02213"/>
    <w:rsid w:val="00A028A5"/>
    <w:rsid w:val="00A028B3"/>
    <w:rsid w:val="00A0294E"/>
    <w:rsid w:val="00A02980"/>
    <w:rsid w:val="00A02E7A"/>
    <w:rsid w:val="00A0356B"/>
    <w:rsid w:val="00A06265"/>
    <w:rsid w:val="00A06793"/>
    <w:rsid w:val="00A07284"/>
    <w:rsid w:val="00A07829"/>
    <w:rsid w:val="00A11871"/>
    <w:rsid w:val="00A1228A"/>
    <w:rsid w:val="00A143A4"/>
    <w:rsid w:val="00A16130"/>
    <w:rsid w:val="00A16569"/>
    <w:rsid w:val="00A1790B"/>
    <w:rsid w:val="00A207F9"/>
    <w:rsid w:val="00A20BBD"/>
    <w:rsid w:val="00A22AB9"/>
    <w:rsid w:val="00A23642"/>
    <w:rsid w:val="00A23E21"/>
    <w:rsid w:val="00A25729"/>
    <w:rsid w:val="00A25A19"/>
    <w:rsid w:val="00A26E31"/>
    <w:rsid w:val="00A3001B"/>
    <w:rsid w:val="00A30694"/>
    <w:rsid w:val="00A30A1F"/>
    <w:rsid w:val="00A31645"/>
    <w:rsid w:val="00A32A90"/>
    <w:rsid w:val="00A370F2"/>
    <w:rsid w:val="00A4040C"/>
    <w:rsid w:val="00A406D5"/>
    <w:rsid w:val="00A41C08"/>
    <w:rsid w:val="00A432D7"/>
    <w:rsid w:val="00A434C9"/>
    <w:rsid w:val="00A44453"/>
    <w:rsid w:val="00A446E5"/>
    <w:rsid w:val="00A449D8"/>
    <w:rsid w:val="00A45BE0"/>
    <w:rsid w:val="00A45CF5"/>
    <w:rsid w:val="00A46ACA"/>
    <w:rsid w:val="00A47457"/>
    <w:rsid w:val="00A513BD"/>
    <w:rsid w:val="00A52F86"/>
    <w:rsid w:val="00A53E2D"/>
    <w:rsid w:val="00A53F04"/>
    <w:rsid w:val="00A546A4"/>
    <w:rsid w:val="00A54808"/>
    <w:rsid w:val="00A559CB"/>
    <w:rsid w:val="00A55D4C"/>
    <w:rsid w:val="00A56B0B"/>
    <w:rsid w:val="00A5709E"/>
    <w:rsid w:val="00A60B60"/>
    <w:rsid w:val="00A61457"/>
    <w:rsid w:val="00A61FF3"/>
    <w:rsid w:val="00A62B74"/>
    <w:rsid w:val="00A63204"/>
    <w:rsid w:val="00A63962"/>
    <w:rsid w:val="00A644FC"/>
    <w:rsid w:val="00A64972"/>
    <w:rsid w:val="00A64B06"/>
    <w:rsid w:val="00A64E45"/>
    <w:rsid w:val="00A653D5"/>
    <w:rsid w:val="00A65BF1"/>
    <w:rsid w:val="00A71754"/>
    <w:rsid w:val="00A71D3B"/>
    <w:rsid w:val="00A733E6"/>
    <w:rsid w:val="00A73BC3"/>
    <w:rsid w:val="00A74C3B"/>
    <w:rsid w:val="00A7514A"/>
    <w:rsid w:val="00A75153"/>
    <w:rsid w:val="00A76567"/>
    <w:rsid w:val="00A7684D"/>
    <w:rsid w:val="00A769EE"/>
    <w:rsid w:val="00A76C62"/>
    <w:rsid w:val="00A773A5"/>
    <w:rsid w:val="00A777F3"/>
    <w:rsid w:val="00A77A67"/>
    <w:rsid w:val="00A80A98"/>
    <w:rsid w:val="00A8196F"/>
    <w:rsid w:val="00A81CC9"/>
    <w:rsid w:val="00A825FA"/>
    <w:rsid w:val="00A8279A"/>
    <w:rsid w:val="00A830AD"/>
    <w:rsid w:val="00A83AE9"/>
    <w:rsid w:val="00A83E19"/>
    <w:rsid w:val="00A85601"/>
    <w:rsid w:val="00A87612"/>
    <w:rsid w:val="00A90978"/>
    <w:rsid w:val="00A91509"/>
    <w:rsid w:val="00A929EC"/>
    <w:rsid w:val="00A92D05"/>
    <w:rsid w:val="00A93DA7"/>
    <w:rsid w:val="00A94039"/>
    <w:rsid w:val="00A94BBC"/>
    <w:rsid w:val="00A94ED3"/>
    <w:rsid w:val="00A94F64"/>
    <w:rsid w:val="00A956D4"/>
    <w:rsid w:val="00A95EB1"/>
    <w:rsid w:val="00A971FD"/>
    <w:rsid w:val="00A97418"/>
    <w:rsid w:val="00A97FCC"/>
    <w:rsid w:val="00AA19C4"/>
    <w:rsid w:val="00AA220F"/>
    <w:rsid w:val="00AA2EEC"/>
    <w:rsid w:val="00AA38C8"/>
    <w:rsid w:val="00AA5314"/>
    <w:rsid w:val="00AA5753"/>
    <w:rsid w:val="00AA720C"/>
    <w:rsid w:val="00AA7250"/>
    <w:rsid w:val="00AA7EBF"/>
    <w:rsid w:val="00AB0568"/>
    <w:rsid w:val="00AB0BC6"/>
    <w:rsid w:val="00AB44BF"/>
    <w:rsid w:val="00AB77AD"/>
    <w:rsid w:val="00AC0A83"/>
    <w:rsid w:val="00AC104D"/>
    <w:rsid w:val="00AC15C1"/>
    <w:rsid w:val="00AC1764"/>
    <w:rsid w:val="00AC1769"/>
    <w:rsid w:val="00AC17C3"/>
    <w:rsid w:val="00AC2677"/>
    <w:rsid w:val="00AC26AE"/>
    <w:rsid w:val="00AC50F0"/>
    <w:rsid w:val="00AC64B3"/>
    <w:rsid w:val="00AC743D"/>
    <w:rsid w:val="00AC757F"/>
    <w:rsid w:val="00AD0816"/>
    <w:rsid w:val="00AD13DA"/>
    <w:rsid w:val="00AD1698"/>
    <w:rsid w:val="00AD2508"/>
    <w:rsid w:val="00AD342B"/>
    <w:rsid w:val="00AD465A"/>
    <w:rsid w:val="00AD619F"/>
    <w:rsid w:val="00AD75E4"/>
    <w:rsid w:val="00AE044B"/>
    <w:rsid w:val="00AE10BF"/>
    <w:rsid w:val="00AE1822"/>
    <w:rsid w:val="00AE1B01"/>
    <w:rsid w:val="00AE2222"/>
    <w:rsid w:val="00AE2D67"/>
    <w:rsid w:val="00AE4584"/>
    <w:rsid w:val="00AE5ABC"/>
    <w:rsid w:val="00AE63CC"/>
    <w:rsid w:val="00AE67DE"/>
    <w:rsid w:val="00AE6F56"/>
    <w:rsid w:val="00AF112A"/>
    <w:rsid w:val="00AF1DD2"/>
    <w:rsid w:val="00AF5AA6"/>
    <w:rsid w:val="00AF62C4"/>
    <w:rsid w:val="00AF6521"/>
    <w:rsid w:val="00AF6AA8"/>
    <w:rsid w:val="00AF7B79"/>
    <w:rsid w:val="00B001E8"/>
    <w:rsid w:val="00B00A2B"/>
    <w:rsid w:val="00B01C95"/>
    <w:rsid w:val="00B01F89"/>
    <w:rsid w:val="00B02D15"/>
    <w:rsid w:val="00B03D86"/>
    <w:rsid w:val="00B040BA"/>
    <w:rsid w:val="00B04424"/>
    <w:rsid w:val="00B04928"/>
    <w:rsid w:val="00B04C4A"/>
    <w:rsid w:val="00B070DB"/>
    <w:rsid w:val="00B071A1"/>
    <w:rsid w:val="00B077EF"/>
    <w:rsid w:val="00B11AAD"/>
    <w:rsid w:val="00B131E1"/>
    <w:rsid w:val="00B13BF9"/>
    <w:rsid w:val="00B141C6"/>
    <w:rsid w:val="00B14D7B"/>
    <w:rsid w:val="00B1792D"/>
    <w:rsid w:val="00B24042"/>
    <w:rsid w:val="00B24FD5"/>
    <w:rsid w:val="00B25639"/>
    <w:rsid w:val="00B257C0"/>
    <w:rsid w:val="00B30059"/>
    <w:rsid w:val="00B304FE"/>
    <w:rsid w:val="00B31ACE"/>
    <w:rsid w:val="00B322B8"/>
    <w:rsid w:val="00B32922"/>
    <w:rsid w:val="00B32AA9"/>
    <w:rsid w:val="00B3310A"/>
    <w:rsid w:val="00B331F8"/>
    <w:rsid w:val="00B34DBC"/>
    <w:rsid w:val="00B34F0E"/>
    <w:rsid w:val="00B35463"/>
    <w:rsid w:val="00B3625A"/>
    <w:rsid w:val="00B36600"/>
    <w:rsid w:val="00B367C7"/>
    <w:rsid w:val="00B375D4"/>
    <w:rsid w:val="00B37A1F"/>
    <w:rsid w:val="00B40D2E"/>
    <w:rsid w:val="00B41181"/>
    <w:rsid w:val="00B414A3"/>
    <w:rsid w:val="00B4217A"/>
    <w:rsid w:val="00B42339"/>
    <w:rsid w:val="00B42700"/>
    <w:rsid w:val="00B43440"/>
    <w:rsid w:val="00B43E58"/>
    <w:rsid w:val="00B4405D"/>
    <w:rsid w:val="00B44334"/>
    <w:rsid w:val="00B4696D"/>
    <w:rsid w:val="00B47BE7"/>
    <w:rsid w:val="00B47DD8"/>
    <w:rsid w:val="00B50924"/>
    <w:rsid w:val="00B52976"/>
    <w:rsid w:val="00B5376A"/>
    <w:rsid w:val="00B5574B"/>
    <w:rsid w:val="00B56DED"/>
    <w:rsid w:val="00B604C0"/>
    <w:rsid w:val="00B60A44"/>
    <w:rsid w:val="00B60C85"/>
    <w:rsid w:val="00B61209"/>
    <w:rsid w:val="00B61BF7"/>
    <w:rsid w:val="00B6202B"/>
    <w:rsid w:val="00B62396"/>
    <w:rsid w:val="00B62EE3"/>
    <w:rsid w:val="00B636A1"/>
    <w:rsid w:val="00B6414A"/>
    <w:rsid w:val="00B64459"/>
    <w:rsid w:val="00B64560"/>
    <w:rsid w:val="00B65AC8"/>
    <w:rsid w:val="00B661A7"/>
    <w:rsid w:val="00B66269"/>
    <w:rsid w:val="00B664F0"/>
    <w:rsid w:val="00B67E40"/>
    <w:rsid w:val="00B71F72"/>
    <w:rsid w:val="00B74966"/>
    <w:rsid w:val="00B74B0A"/>
    <w:rsid w:val="00B74D96"/>
    <w:rsid w:val="00B76136"/>
    <w:rsid w:val="00B76BA8"/>
    <w:rsid w:val="00B8372E"/>
    <w:rsid w:val="00B84655"/>
    <w:rsid w:val="00B85591"/>
    <w:rsid w:val="00B8572F"/>
    <w:rsid w:val="00B8601F"/>
    <w:rsid w:val="00B86CC3"/>
    <w:rsid w:val="00B86EF7"/>
    <w:rsid w:val="00B87D67"/>
    <w:rsid w:val="00B902A0"/>
    <w:rsid w:val="00B9149D"/>
    <w:rsid w:val="00B91724"/>
    <w:rsid w:val="00B91F9A"/>
    <w:rsid w:val="00B93EC2"/>
    <w:rsid w:val="00B93EE7"/>
    <w:rsid w:val="00B95C61"/>
    <w:rsid w:val="00B95CB5"/>
    <w:rsid w:val="00B96730"/>
    <w:rsid w:val="00B96BD5"/>
    <w:rsid w:val="00B972EC"/>
    <w:rsid w:val="00BA0038"/>
    <w:rsid w:val="00BA00FE"/>
    <w:rsid w:val="00BA1584"/>
    <w:rsid w:val="00BA3868"/>
    <w:rsid w:val="00BA4E3D"/>
    <w:rsid w:val="00BA5130"/>
    <w:rsid w:val="00BA758A"/>
    <w:rsid w:val="00BB11E7"/>
    <w:rsid w:val="00BB18B2"/>
    <w:rsid w:val="00BB2D7D"/>
    <w:rsid w:val="00BB3AE8"/>
    <w:rsid w:val="00BB3AFF"/>
    <w:rsid w:val="00BB4233"/>
    <w:rsid w:val="00BB443F"/>
    <w:rsid w:val="00BB6FC6"/>
    <w:rsid w:val="00BB7F0A"/>
    <w:rsid w:val="00BC0983"/>
    <w:rsid w:val="00BC245F"/>
    <w:rsid w:val="00BC34C5"/>
    <w:rsid w:val="00BC34D5"/>
    <w:rsid w:val="00BC460D"/>
    <w:rsid w:val="00BC5425"/>
    <w:rsid w:val="00BC5FE1"/>
    <w:rsid w:val="00BD0B03"/>
    <w:rsid w:val="00BD0D13"/>
    <w:rsid w:val="00BD18D4"/>
    <w:rsid w:val="00BD18DB"/>
    <w:rsid w:val="00BD232D"/>
    <w:rsid w:val="00BD248D"/>
    <w:rsid w:val="00BD27B8"/>
    <w:rsid w:val="00BD27E8"/>
    <w:rsid w:val="00BD3120"/>
    <w:rsid w:val="00BD368E"/>
    <w:rsid w:val="00BD4350"/>
    <w:rsid w:val="00BD5257"/>
    <w:rsid w:val="00BD7A8C"/>
    <w:rsid w:val="00BD7C0C"/>
    <w:rsid w:val="00BE01BA"/>
    <w:rsid w:val="00BE0BF5"/>
    <w:rsid w:val="00BE112E"/>
    <w:rsid w:val="00BE2CFD"/>
    <w:rsid w:val="00BE370B"/>
    <w:rsid w:val="00BE3F02"/>
    <w:rsid w:val="00BE594F"/>
    <w:rsid w:val="00BE7087"/>
    <w:rsid w:val="00BF0ACF"/>
    <w:rsid w:val="00BF1FFB"/>
    <w:rsid w:val="00BF27AB"/>
    <w:rsid w:val="00BF2835"/>
    <w:rsid w:val="00BF2CB8"/>
    <w:rsid w:val="00BF2D98"/>
    <w:rsid w:val="00BF47A5"/>
    <w:rsid w:val="00BF4C5E"/>
    <w:rsid w:val="00BF6573"/>
    <w:rsid w:val="00BF685D"/>
    <w:rsid w:val="00C010A6"/>
    <w:rsid w:val="00C017BE"/>
    <w:rsid w:val="00C02BBA"/>
    <w:rsid w:val="00C02CAA"/>
    <w:rsid w:val="00C03E8D"/>
    <w:rsid w:val="00C0502C"/>
    <w:rsid w:val="00C05CB8"/>
    <w:rsid w:val="00C05E8E"/>
    <w:rsid w:val="00C05EBE"/>
    <w:rsid w:val="00C06C4A"/>
    <w:rsid w:val="00C06D74"/>
    <w:rsid w:val="00C06E38"/>
    <w:rsid w:val="00C06EFE"/>
    <w:rsid w:val="00C10AE3"/>
    <w:rsid w:val="00C10BBB"/>
    <w:rsid w:val="00C119AC"/>
    <w:rsid w:val="00C11B0E"/>
    <w:rsid w:val="00C1237D"/>
    <w:rsid w:val="00C1278C"/>
    <w:rsid w:val="00C13F49"/>
    <w:rsid w:val="00C14655"/>
    <w:rsid w:val="00C148CD"/>
    <w:rsid w:val="00C14D48"/>
    <w:rsid w:val="00C1501E"/>
    <w:rsid w:val="00C15F9A"/>
    <w:rsid w:val="00C20940"/>
    <w:rsid w:val="00C22039"/>
    <w:rsid w:val="00C228F5"/>
    <w:rsid w:val="00C246FC"/>
    <w:rsid w:val="00C25827"/>
    <w:rsid w:val="00C266D3"/>
    <w:rsid w:val="00C2741A"/>
    <w:rsid w:val="00C27582"/>
    <w:rsid w:val="00C27D45"/>
    <w:rsid w:val="00C30062"/>
    <w:rsid w:val="00C30269"/>
    <w:rsid w:val="00C305FB"/>
    <w:rsid w:val="00C308CA"/>
    <w:rsid w:val="00C31542"/>
    <w:rsid w:val="00C32AB8"/>
    <w:rsid w:val="00C32C67"/>
    <w:rsid w:val="00C33381"/>
    <w:rsid w:val="00C33666"/>
    <w:rsid w:val="00C33E25"/>
    <w:rsid w:val="00C34334"/>
    <w:rsid w:val="00C3541D"/>
    <w:rsid w:val="00C35F85"/>
    <w:rsid w:val="00C40A80"/>
    <w:rsid w:val="00C41309"/>
    <w:rsid w:val="00C423FC"/>
    <w:rsid w:val="00C42856"/>
    <w:rsid w:val="00C42FD3"/>
    <w:rsid w:val="00C43392"/>
    <w:rsid w:val="00C43699"/>
    <w:rsid w:val="00C44338"/>
    <w:rsid w:val="00C46152"/>
    <w:rsid w:val="00C46EF5"/>
    <w:rsid w:val="00C470B2"/>
    <w:rsid w:val="00C470FF"/>
    <w:rsid w:val="00C50FC5"/>
    <w:rsid w:val="00C51D2D"/>
    <w:rsid w:val="00C5239B"/>
    <w:rsid w:val="00C5273C"/>
    <w:rsid w:val="00C52D9E"/>
    <w:rsid w:val="00C53FE9"/>
    <w:rsid w:val="00C546CB"/>
    <w:rsid w:val="00C55283"/>
    <w:rsid w:val="00C55ABF"/>
    <w:rsid w:val="00C55C12"/>
    <w:rsid w:val="00C56786"/>
    <w:rsid w:val="00C57B08"/>
    <w:rsid w:val="00C6029A"/>
    <w:rsid w:val="00C606BA"/>
    <w:rsid w:val="00C60D6D"/>
    <w:rsid w:val="00C620B6"/>
    <w:rsid w:val="00C623F9"/>
    <w:rsid w:val="00C63D26"/>
    <w:rsid w:val="00C63ECD"/>
    <w:rsid w:val="00C64294"/>
    <w:rsid w:val="00C6460F"/>
    <w:rsid w:val="00C65679"/>
    <w:rsid w:val="00C67D0D"/>
    <w:rsid w:val="00C70051"/>
    <w:rsid w:val="00C70CF5"/>
    <w:rsid w:val="00C717F8"/>
    <w:rsid w:val="00C72903"/>
    <w:rsid w:val="00C72CD5"/>
    <w:rsid w:val="00C737B7"/>
    <w:rsid w:val="00C74250"/>
    <w:rsid w:val="00C74612"/>
    <w:rsid w:val="00C7688E"/>
    <w:rsid w:val="00C80496"/>
    <w:rsid w:val="00C80AAE"/>
    <w:rsid w:val="00C80BAC"/>
    <w:rsid w:val="00C82A28"/>
    <w:rsid w:val="00C833E0"/>
    <w:rsid w:val="00C835D4"/>
    <w:rsid w:val="00C8408D"/>
    <w:rsid w:val="00C8470D"/>
    <w:rsid w:val="00C87156"/>
    <w:rsid w:val="00C90359"/>
    <w:rsid w:val="00C90A22"/>
    <w:rsid w:val="00C90AD6"/>
    <w:rsid w:val="00C90E57"/>
    <w:rsid w:val="00C91165"/>
    <w:rsid w:val="00C91DEE"/>
    <w:rsid w:val="00C925C6"/>
    <w:rsid w:val="00C92FAB"/>
    <w:rsid w:val="00C94570"/>
    <w:rsid w:val="00C94A28"/>
    <w:rsid w:val="00C95D01"/>
    <w:rsid w:val="00C96BA1"/>
    <w:rsid w:val="00C96EC8"/>
    <w:rsid w:val="00CA0AD8"/>
    <w:rsid w:val="00CA3649"/>
    <w:rsid w:val="00CA469B"/>
    <w:rsid w:val="00CA4A32"/>
    <w:rsid w:val="00CA4F37"/>
    <w:rsid w:val="00CA512E"/>
    <w:rsid w:val="00CA5741"/>
    <w:rsid w:val="00CA582C"/>
    <w:rsid w:val="00CA5C31"/>
    <w:rsid w:val="00CA6002"/>
    <w:rsid w:val="00CA6360"/>
    <w:rsid w:val="00CA63D9"/>
    <w:rsid w:val="00CA7101"/>
    <w:rsid w:val="00CB0FDE"/>
    <w:rsid w:val="00CB1230"/>
    <w:rsid w:val="00CB3825"/>
    <w:rsid w:val="00CB4EBB"/>
    <w:rsid w:val="00CB552F"/>
    <w:rsid w:val="00CB681E"/>
    <w:rsid w:val="00CB6921"/>
    <w:rsid w:val="00CC0951"/>
    <w:rsid w:val="00CC1FEC"/>
    <w:rsid w:val="00CC2135"/>
    <w:rsid w:val="00CC2EFC"/>
    <w:rsid w:val="00CC3DAA"/>
    <w:rsid w:val="00CC500E"/>
    <w:rsid w:val="00CC5B89"/>
    <w:rsid w:val="00CC5F09"/>
    <w:rsid w:val="00CC68C3"/>
    <w:rsid w:val="00CC7E88"/>
    <w:rsid w:val="00CD0566"/>
    <w:rsid w:val="00CD0946"/>
    <w:rsid w:val="00CD1513"/>
    <w:rsid w:val="00CD19D7"/>
    <w:rsid w:val="00CD1EF2"/>
    <w:rsid w:val="00CD32D1"/>
    <w:rsid w:val="00CD432D"/>
    <w:rsid w:val="00CD455B"/>
    <w:rsid w:val="00CD4FB8"/>
    <w:rsid w:val="00CD696B"/>
    <w:rsid w:val="00CD777F"/>
    <w:rsid w:val="00CD7BA6"/>
    <w:rsid w:val="00CD7C5B"/>
    <w:rsid w:val="00CE09B0"/>
    <w:rsid w:val="00CE136E"/>
    <w:rsid w:val="00CE1ABD"/>
    <w:rsid w:val="00CE267E"/>
    <w:rsid w:val="00CE321C"/>
    <w:rsid w:val="00CE3236"/>
    <w:rsid w:val="00CE41E4"/>
    <w:rsid w:val="00CE666B"/>
    <w:rsid w:val="00CF0DAF"/>
    <w:rsid w:val="00CF0E79"/>
    <w:rsid w:val="00CF16D4"/>
    <w:rsid w:val="00CF40F3"/>
    <w:rsid w:val="00CF6A39"/>
    <w:rsid w:val="00CF6CDE"/>
    <w:rsid w:val="00D01B4C"/>
    <w:rsid w:val="00D0357B"/>
    <w:rsid w:val="00D03AD6"/>
    <w:rsid w:val="00D042E4"/>
    <w:rsid w:val="00D04B99"/>
    <w:rsid w:val="00D04FE8"/>
    <w:rsid w:val="00D07D88"/>
    <w:rsid w:val="00D1054D"/>
    <w:rsid w:val="00D117B4"/>
    <w:rsid w:val="00D11E2B"/>
    <w:rsid w:val="00D11E4B"/>
    <w:rsid w:val="00D126AE"/>
    <w:rsid w:val="00D13806"/>
    <w:rsid w:val="00D13AEB"/>
    <w:rsid w:val="00D13CAC"/>
    <w:rsid w:val="00D147BE"/>
    <w:rsid w:val="00D167B9"/>
    <w:rsid w:val="00D16A18"/>
    <w:rsid w:val="00D1791A"/>
    <w:rsid w:val="00D20D7D"/>
    <w:rsid w:val="00D22A39"/>
    <w:rsid w:val="00D22E93"/>
    <w:rsid w:val="00D23B36"/>
    <w:rsid w:val="00D246DB"/>
    <w:rsid w:val="00D24E8E"/>
    <w:rsid w:val="00D25299"/>
    <w:rsid w:val="00D253EA"/>
    <w:rsid w:val="00D25F5D"/>
    <w:rsid w:val="00D27516"/>
    <w:rsid w:val="00D30B85"/>
    <w:rsid w:val="00D30ED3"/>
    <w:rsid w:val="00D310DC"/>
    <w:rsid w:val="00D3173E"/>
    <w:rsid w:val="00D32B5A"/>
    <w:rsid w:val="00D34DFA"/>
    <w:rsid w:val="00D35812"/>
    <w:rsid w:val="00D35DF2"/>
    <w:rsid w:val="00D36998"/>
    <w:rsid w:val="00D37692"/>
    <w:rsid w:val="00D40862"/>
    <w:rsid w:val="00D40E01"/>
    <w:rsid w:val="00D415A7"/>
    <w:rsid w:val="00D42662"/>
    <w:rsid w:val="00D42C6D"/>
    <w:rsid w:val="00D45094"/>
    <w:rsid w:val="00D4635C"/>
    <w:rsid w:val="00D47FFD"/>
    <w:rsid w:val="00D50413"/>
    <w:rsid w:val="00D5112D"/>
    <w:rsid w:val="00D523EB"/>
    <w:rsid w:val="00D556D6"/>
    <w:rsid w:val="00D55DC3"/>
    <w:rsid w:val="00D56319"/>
    <w:rsid w:val="00D56865"/>
    <w:rsid w:val="00D57E3D"/>
    <w:rsid w:val="00D600A3"/>
    <w:rsid w:val="00D60F81"/>
    <w:rsid w:val="00D61123"/>
    <w:rsid w:val="00D62016"/>
    <w:rsid w:val="00D62AC4"/>
    <w:rsid w:val="00D6383D"/>
    <w:rsid w:val="00D63D9C"/>
    <w:rsid w:val="00D63FEB"/>
    <w:rsid w:val="00D6487B"/>
    <w:rsid w:val="00D65A11"/>
    <w:rsid w:val="00D661D2"/>
    <w:rsid w:val="00D6725E"/>
    <w:rsid w:val="00D676FD"/>
    <w:rsid w:val="00D719A8"/>
    <w:rsid w:val="00D71E49"/>
    <w:rsid w:val="00D7276F"/>
    <w:rsid w:val="00D72C77"/>
    <w:rsid w:val="00D746E0"/>
    <w:rsid w:val="00D74C76"/>
    <w:rsid w:val="00D750DA"/>
    <w:rsid w:val="00D75527"/>
    <w:rsid w:val="00D75D7B"/>
    <w:rsid w:val="00D7738B"/>
    <w:rsid w:val="00D80BF5"/>
    <w:rsid w:val="00D82672"/>
    <w:rsid w:val="00D82825"/>
    <w:rsid w:val="00D83419"/>
    <w:rsid w:val="00D83B2F"/>
    <w:rsid w:val="00D8456D"/>
    <w:rsid w:val="00D8469C"/>
    <w:rsid w:val="00D86421"/>
    <w:rsid w:val="00D86947"/>
    <w:rsid w:val="00D900E9"/>
    <w:rsid w:val="00D90CC8"/>
    <w:rsid w:val="00D9176A"/>
    <w:rsid w:val="00D91D36"/>
    <w:rsid w:val="00D9232F"/>
    <w:rsid w:val="00D9389E"/>
    <w:rsid w:val="00D9570A"/>
    <w:rsid w:val="00D97B64"/>
    <w:rsid w:val="00D97B91"/>
    <w:rsid w:val="00D97ECE"/>
    <w:rsid w:val="00DA1FC0"/>
    <w:rsid w:val="00DA3833"/>
    <w:rsid w:val="00DA60E4"/>
    <w:rsid w:val="00DA6BA4"/>
    <w:rsid w:val="00DA6C2D"/>
    <w:rsid w:val="00DA7810"/>
    <w:rsid w:val="00DA7A3B"/>
    <w:rsid w:val="00DB18D5"/>
    <w:rsid w:val="00DB1B47"/>
    <w:rsid w:val="00DB1CE4"/>
    <w:rsid w:val="00DB395F"/>
    <w:rsid w:val="00DB3BFE"/>
    <w:rsid w:val="00DB41F2"/>
    <w:rsid w:val="00DB4946"/>
    <w:rsid w:val="00DB5874"/>
    <w:rsid w:val="00DB6A9F"/>
    <w:rsid w:val="00DB741D"/>
    <w:rsid w:val="00DB76A4"/>
    <w:rsid w:val="00DB7AB7"/>
    <w:rsid w:val="00DC0582"/>
    <w:rsid w:val="00DC09EF"/>
    <w:rsid w:val="00DC0C08"/>
    <w:rsid w:val="00DC0C7B"/>
    <w:rsid w:val="00DC1EF8"/>
    <w:rsid w:val="00DC227A"/>
    <w:rsid w:val="00DC3452"/>
    <w:rsid w:val="00DC358B"/>
    <w:rsid w:val="00DC3D94"/>
    <w:rsid w:val="00DC5D1D"/>
    <w:rsid w:val="00DC65D0"/>
    <w:rsid w:val="00DC687B"/>
    <w:rsid w:val="00DC7631"/>
    <w:rsid w:val="00DD0FDF"/>
    <w:rsid w:val="00DD1C9C"/>
    <w:rsid w:val="00DD1E77"/>
    <w:rsid w:val="00DD2CC7"/>
    <w:rsid w:val="00DD54C2"/>
    <w:rsid w:val="00DE0399"/>
    <w:rsid w:val="00DE0472"/>
    <w:rsid w:val="00DE0709"/>
    <w:rsid w:val="00DE0A47"/>
    <w:rsid w:val="00DE0B53"/>
    <w:rsid w:val="00DE256E"/>
    <w:rsid w:val="00DE297D"/>
    <w:rsid w:val="00DE4080"/>
    <w:rsid w:val="00DE48B6"/>
    <w:rsid w:val="00DE564F"/>
    <w:rsid w:val="00DE64D0"/>
    <w:rsid w:val="00DE7916"/>
    <w:rsid w:val="00DF025D"/>
    <w:rsid w:val="00DF027C"/>
    <w:rsid w:val="00DF03CD"/>
    <w:rsid w:val="00DF0404"/>
    <w:rsid w:val="00DF12EE"/>
    <w:rsid w:val="00DF27C3"/>
    <w:rsid w:val="00DF3319"/>
    <w:rsid w:val="00DF3432"/>
    <w:rsid w:val="00DF3634"/>
    <w:rsid w:val="00DF6CDB"/>
    <w:rsid w:val="00DF6EA7"/>
    <w:rsid w:val="00E01C00"/>
    <w:rsid w:val="00E0272D"/>
    <w:rsid w:val="00E02E1B"/>
    <w:rsid w:val="00E037AE"/>
    <w:rsid w:val="00E045B8"/>
    <w:rsid w:val="00E05730"/>
    <w:rsid w:val="00E0599C"/>
    <w:rsid w:val="00E0704F"/>
    <w:rsid w:val="00E07277"/>
    <w:rsid w:val="00E111BE"/>
    <w:rsid w:val="00E115B8"/>
    <w:rsid w:val="00E11928"/>
    <w:rsid w:val="00E12ACF"/>
    <w:rsid w:val="00E12B38"/>
    <w:rsid w:val="00E131F6"/>
    <w:rsid w:val="00E138A7"/>
    <w:rsid w:val="00E146C0"/>
    <w:rsid w:val="00E14FE9"/>
    <w:rsid w:val="00E158F8"/>
    <w:rsid w:val="00E21924"/>
    <w:rsid w:val="00E21B0A"/>
    <w:rsid w:val="00E24F49"/>
    <w:rsid w:val="00E25847"/>
    <w:rsid w:val="00E25EFB"/>
    <w:rsid w:val="00E2779F"/>
    <w:rsid w:val="00E31284"/>
    <w:rsid w:val="00E32030"/>
    <w:rsid w:val="00E32410"/>
    <w:rsid w:val="00E32638"/>
    <w:rsid w:val="00E33A4C"/>
    <w:rsid w:val="00E34D08"/>
    <w:rsid w:val="00E35C08"/>
    <w:rsid w:val="00E36255"/>
    <w:rsid w:val="00E3627A"/>
    <w:rsid w:val="00E36F9F"/>
    <w:rsid w:val="00E375CF"/>
    <w:rsid w:val="00E37E04"/>
    <w:rsid w:val="00E406CD"/>
    <w:rsid w:val="00E413E1"/>
    <w:rsid w:val="00E42230"/>
    <w:rsid w:val="00E42776"/>
    <w:rsid w:val="00E4588E"/>
    <w:rsid w:val="00E46209"/>
    <w:rsid w:val="00E4697E"/>
    <w:rsid w:val="00E502D0"/>
    <w:rsid w:val="00E51755"/>
    <w:rsid w:val="00E51F4C"/>
    <w:rsid w:val="00E54229"/>
    <w:rsid w:val="00E54239"/>
    <w:rsid w:val="00E549B7"/>
    <w:rsid w:val="00E56399"/>
    <w:rsid w:val="00E57660"/>
    <w:rsid w:val="00E57AB6"/>
    <w:rsid w:val="00E57B57"/>
    <w:rsid w:val="00E615B0"/>
    <w:rsid w:val="00E621AC"/>
    <w:rsid w:val="00E6405C"/>
    <w:rsid w:val="00E64250"/>
    <w:rsid w:val="00E647C6"/>
    <w:rsid w:val="00E64ECE"/>
    <w:rsid w:val="00E64FE3"/>
    <w:rsid w:val="00E6615E"/>
    <w:rsid w:val="00E66929"/>
    <w:rsid w:val="00E6707B"/>
    <w:rsid w:val="00E67196"/>
    <w:rsid w:val="00E70084"/>
    <w:rsid w:val="00E706EB"/>
    <w:rsid w:val="00E7098D"/>
    <w:rsid w:val="00E71B2B"/>
    <w:rsid w:val="00E7277A"/>
    <w:rsid w:val="00E72A0F"/>
    <w:rsid w:val="00E73015"/>
    <w:rsid w:val="00E7428A"/>
    <w:rsid w:val="00E7518C"/>
    <w:rsid w:val="00E775E7"/>
    <w:rsid w:val="00E80B7A"/>
    <w:rsid w:val="00E80C98"/>
    <w:rsid w:val="00E82C59"/>
    <w:rsid w:val="00E833B0"/>
    <w:rsid w:val="00E83D51"/>
    <w:rsid w:val="00E85815"/>
    <w:rsid w:val="00E8673A"/>
    <w:rsid w:val="00E867DB"/>
    <w:rsid w:val="00E86FCE"/>
    <w:rsid w:val="00E917CB"/>
    <w:rsid w:val="00E9194E"/>
    <w:rsid w:val="00E92CB9"/>
    <w:rsid w:val="00E92D55"/>
    <w:rsid w:val="00E92E27"/>
    <w:rsid w:val="00E9499D"/>
    <w:rsid w:val="00E95E92"/>
    <w:rsid w:val="00E96380"/>
    <w:rsid w:val="00E963F1"/>
    <w:rsid w:val="00E9710D"/>
    <w:rsid w:val="00E97139"/>
    <w:rsid w:val="00E97204"/>
    <w:rsid w:val="00E97EB3"/>
    <w:rsid w:val="00EA0F73"/>
    <w:rsid w:val="00EA4545"/>
    <w:rsid w:val="00EA4A33"/>
    <w:rsid w:val="00EA4B0D"/>
    <w:rsid w:val="00EA5B3D"/>
    <w:rsid w:val="00EA5DB8"/>
    <w:rsid w:val="00EA6A84"/>
    <w:rsid w:val="00EA718E"/>
    <w:rsid w:val="00EB1C25"/>
    <w:rsid w:val="00EB222E"/>
    <w:rsid w:val="00EB44A6"/>
    <w:rsid w:val="00EB574C"/>
    <w:rsid w:val="00EB6F0F"/>
    <w:rsid w:val="00EB744E"/>
    <w:rsid w:val="00EC0DF4"/>
    <w:rsid w:val="00EC1D8A"/>
    <w:rsid w:val="00EC1E39"/>
    <w:rsid w:val="00EC225F"/>
    <w:rsid w:val="00EC2B92"/>
    <w:rsid w:val="00EC419F"/>
    <w:rsid w:val="00EC5BF7"/>
    <w:rsid w:val="00EC76B8"/>
    <w:rsid w:val="00ED008C"/>
    <w:rsid w:val="00ED0D7B"/>
    <w:rsid w:val="00ED4F40"/>
    <w:rsid w:val="00ED65D8"/>
    <w:rsid w:val="00ED7455"/>
    <w:rsid w:val="00ED7B2D"/>
    <w:rsid w:val="00EE1225"/>
    <w:rsid w:val="00EE17F9"/>
    <w:rsid w:val="00EE18A0"/>
    <w:rsid w:val="00EE1E89"/>
    <w:rsid w:val="00EE30C5"/>
    <w:rsid w:val="00EE3DFB"/>
    <w:rsid w:val="00EE462E"/>
    <w:rsid w:val="00EE4AC4"/>
    <w:rsid w:val="00EE53FA"/>
    <w:rsid w:val="00EE5C23"/>
    <w:rsid w:val="00EE6286"/>
    <w:rsid w:val="00EE6470"/>
    <w:rsid w:val="00EE6804"/>
    <w:rsid w:val="00EE7985"/>
    <w:rsid w:val="00EE7C50"/>
    <w:rsid w:val="00EE7CF7"/>
    <w:rsid w:val="00EF1B47"/>
    <w:rsid w:val="00EF3F9C"/>
    <w:rsid w:val="00EF4917"/>
    <w:rsid w:val="00EF49FB"/>
    <w:rsid w:val="00EF5553"/>
    <w:rsid w:val="00EF71FC"/>
    <w:rsid w:val="00EF773E"/>
    <w:rsid w:val="00F00094"/>
    <w:rsid w:val="00F0098D"/>
    <w:rsid w:val="00F00A57"/>
    <w:rsid w:val="00F00B12"/>
    <w:rsid w:val="00F02292"/>
    <w:rsid w:val="00F022D1"/>
    <w:rsid w:val="00F0262D"/>
    <w:rsid w:val="00F026B7"/>
    <w:rsid w:val="00F02DA4"/>
    <w:rsid w:val="00F02FBB"/>
    <w:rsid w:val="00F0485B"/>
    <w:rsid w:val="00F06FAF"/>
    <w:rsid w:val="00F074D1"/>
    <w:rsid w:val="00F102CB"/>
    <w:rsid w:val="00F10AF1"/>
    <w:rsid w:val="00F1124F"/>
    <w:rsid w:val="00F14593"/>
    <w:rsid w:val="00F1659F"/>
    <w:rsid w:val="00F1676B"/>
    <w:rsid w:val="00F214D3"/>
    <w:rsid w:val="00F2153C"/>
    <w:rsid w:val="00F22464"/>
    <w:rsid w:val="00F22501"/>
    <w:rsid w:val="00F225F8"/>
    <w:rsid w:val="00F22B1D"/>
    <w:rsid w:val="00F239D2"/>
    <w:rsid w:val="00F24B9F"/>
    <w:rsid w:val="00F30233"/>
    <w:rsid w:val="00F31198"/>
    <w:rsid w:val="00F3175C"/>
    <w:rsid w:val="00F31D49"/>
    <w:rsid w:val="00F324D0"/>
    <w:rsid w:val="00F3277B"/>
    <w:rsid w:val="00F339B6"/>
    <w:rsid w:val="00F35318"/>
    <w:rsid w:val="00F3672E"/>
    <w:rsid w:val="00F36767"/>
    <w:rsid w:val="00F40040"/>
    <w:rsid w:val="00F42C3F"/>
    <w:rsid w:val="00F432DF"/>
    <w:rsid w:val="00F43E8A"/>
    <w:rsid w:val="00F44331"/>
    <w:rsid w:val="00F44ED8"/>
    <w:rsid w:val="00F45031"/>
    <w:rsid w:val="00F45366"/>
    <w:rsid w:val="00F4591B"/>
    <w:rsid w:val="00F47625"/>
    <w:rsid w:val="00F5133E"/>
    <w:rsid w:val="00F52412"/>
    <w:rsid w:val="00F535C9"/>
    <w:rsid w:val="00F550B0"/>
    <w:rsid w:val="00F55491"/>
    <w:rsid w:val="00F55F5F"/>
    <w:rsid w:val="00F56C15"/>
    <w:rsid w:val="00F56C20"/>
    <w:rsid w:val="00F5732D"/>
    <w:rsid w:val="00F60584"/>
    <w:rsid w:val="00F62234"/>
    <w:rsid w:val="00F62651"/>
    <w:rsid w:val="00F62891"/>
    <w:rsid w:val="00F62FE3"/>
    <w:rsid w:val="00F634FA"/>
    <w:rsid w:val="00F63D1F"/>
    <w:rsid w:val="00F643D1"/>
    <w:rsid w:val="00F65372"/>
    <w:rsid w:val="00F65427"/>
    <w:rsid w:val="00F65664"/>
    <w:rsid w:val="00F65891"/>
    <w:rsid w:val="00F6648D"/>
    <w:rsid w:val="00F66602"/>
    <w:rsid w:val="00F67F91"/>
    <w:rsid w:val="00F7075A"/>
    <w:rsid w:val="00F70F0E"/>
    <w:rsid w:val="00F71D46"/>
    <w:rsid w:val="00F71E9E"/>
    <w:rsid w:val="00F723AA"/>
    <w:rsid w:val="00F73E80"/>
    <w:rsid w:val="00F74DCA"/>
    <w:rsid w:val="00F754CA"/>
    <w:rsid w:val="00F759F7"/>
    <w:rsid w:val="00F76C1B"/>
    <w:rsid w:val="00F7713D"/>
    <w:rsid w:val="00F778D6"/>
    <w:rsid w:val="00F80E0C"/>
    <w:rsid w:val="00F82E99"/>
    <w:rsid w:val="00F84C3F"/>
    <w:rsid w:val="00F852F4"/>
    <w:rsid w:val="00F853F1"/>
    <w:rsid w:val="00F8564F"/>
    <w:rsid w:val="00F85B84"/>
    <w:rsid w:val="00F85CF6"/>
    <w:rsid w:val="00F862FB"/>
    <w:rsid w:val="00F865BB"/>
    <w:rsid w:val="00F87A41"/>
    <w:rsid w:val="00F90668"/>
    <w:rsid w:val="00F90842"/>
    <w:rsid w:val="00F90BBE"/>
    <w:rsid w:val="00F92616"/>
    <w:rsid w:val="00F93AE7"/>
    <w:rsid w:val="00F96F28"/>
    <w:rsid w:val="00F970E9"/>
    <w:rsid w:val="00F971AB"/>
    <w:rsid w:val="00FA0520"/>
    <w:rsid w:val="00FA1226"/>
    <w:rsid w:val="00FA1470"/>
    <w:rsid w:val="00FA18E0"/>
    <w:rsid w:val="00FA30AB"/>
    <w:rsid w:val="00FA3737"/>
    <w:rsid w:val="00FA3BB9"/>
    <w:rsid w:val="00FA4303"/>
    <w:rsid w:val="00FA463E"/>
    <w:rsid w:val="00FA4E12"/>
    <w:rsid w:val="00FA518B"/>
    <w:rsid w:val="00FA5705"/>
    <w:rsid w:val="00FA5EFE"/>
    <w:rsid w:val="00FA75F0"/>
    <w:rsid w:val="00FA7817"/>
    <w:rsid w:val="00FA7B34"/>
    <w:rsid w:val="00FA7F08"/>
    <w:rsid w:val="00FB0A59"/>
    <w:rsid w:val="00FB3F6A"/>
    <w:rsid w:val="00FB4A53"/>
    <w:rsid w:val="00FB6877"/>
    <w:rsid w:val="00FB6992"/>
    <w:rsid w:val="00FB6B27"/>
    <w:rsid w:val="00FB6E14"/>
    <w:rsid w:val="00FB72C4"/>
    <w:rsid w:val="00FC044A"/>
    <w:rsid w:val="00FC1189"/>
    <w:rsid w:val="00FC21D6"/>
    <w:rsid w:val="00FC33B0"/>
    <w:rsid w:val="00FC3948"/>
    <w:rsid w:val="00FC3E1E"/>
    <w:rsid w:val="00FC4ED0"/>
    <w:rsid w:val="00FC634B"/>
    <w:rsid w:val="00FC69CB"/>
    <w:rsid w:val="00FD1AB7"/>
    <w:rsid w:val="00FD1E22"/>
    <w:rsid w:val="00FD2128"/>
    <w:rsid w:val="00FD3B74"/>
    <w:rsid w:val="00FD454A"/>
    <w:rsid w:val="00FD4D8C"/>
    <w:rsid w:val="00FD5EF3"/>
    <w:rsid w:val="00FD6245"/>
    <w:rsid w:val="00FD6812"/>
    <w:rsid w:val="00FD6DF7"/>
    <w:rsid w:val="00FD7B44"/>
    <w:rsid w:val="00FE0509"/>
    <w:rsid w:val="00FE194B"/>
    <w:rsid w:val="00FE1E16"/>
    <w:rsid w:val="00FE1FB2"/>
    <w:rsid w:val="00FE2555"/>
    <w:rsid w:val="00FE2C91"/>
    <w:rsid w:val="00FE38F7"/>
    <w:rsid w:val="00FE3C39"/>
    <w:rsid w:val="00FE6DDD"/>
    <w:rsid w:val="00FE7CCC"/>
    <w:rsid w:val="00FF03E8"/>
    <w:rsid w:val="00FF2CBB"/>
    <w:rsid w:val="00FF317C"/>
    <w:rsid w:val="00FF31A0"/>
    <w:rsid w:val="00FF4CE2"/>
    <w:rsid w:val="00FF5ABC"/>
    <w:rsid w:val="00FF6750"/>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890B7E"/>
    <w:rPr>
      <w:rFonts w:ascii="Verdana" w:hAnsi="Verdana" w:cs="Verdana"/>
      <w:sz w:val="20"/>
      <w:szCs w:val="20"/>
      <w:lang w:val="en-US" w:eastAsia="en-US"/>
    </w:rPr>
  </w:style>
  <w:style w:type="paragraph" w:customStyle="1" w:styleId="ConsPlusNormal">
    <w:name w:val="ConsPlusNormal"/>
    <w:rsid w:val="0029621E"/>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29621E"/>
    <w:pPr>
      <w:ind w:firstLine="720"/>
      <w:jc w:val="both"/>
    </w:pPr>
    <w:rPr>
      <w:b/>
      <w:bCs/>
      <w:sz w:val="30"/>
    </w:rPr>
  </w:style>
  <w:style w:type="character" w:customStyle="1" w:styleId="20">
    <w:name w:val="Основной текст с отступом 2 Знак"/>
    <w:link w:val="2"/>
    <w:uiPriority w:val="99"/>
    <w:rsid w:val="0029621E"/>
    <w:rPr>
      <w:b/>
      <w:bCs/>
      <w:sz w:val="30"/>
      <w:szCs w:val="24"/>
      <w:lang w:val="ru-RU" w:eastAsia="ru-RU" w:bidi="ar-SA"/>
    </w:rPr>
  </w:style>
  <w:style w:type="paragraph" w:styleId="a4">
    <w:name w:val="Body Text"/>
    <w:aliases w:val="Основной текст Знак"/>
    <w:basedOn w:val="a"/>
    <w:rsid w:val="0029621E"/>
    <w:pPr>
      <w:spacing w:after="120" w:line="276" w:lineRule="auto"/>
    </w:pPr>
    <w:rPr>
      <w:rFonts w:ascii="Calibri" w:eastAsia="Calibri" w:hAnsi="Calibri"/>
      <w:sz w:val="22"/>
      <w:szCs w:val="22"/>
      <w:lang w:eastAsia="en-US"/>
    </w:rPr>
  </w:style>
  <w:style w:type="paragraph" w:styleId="a5">
    <w:name w:val="Normal (Web)"/>
    <w:basedOn w:val="a"/>
    <w:rsid w:val="0029621E"/>
    <w:pPr>
      <w:spacing w:after="200" w:line="276" w:lineRule="auto"/>
    </w:pPr>
    <w:rPr>
      <w:rFonts w:eastAsia="Calibri"/>
      <w:lang w:eastAsia="en-US"/>
    </w:rPr>
  </w:style>
  <w:style w:type="paragraph" w:styleId="a6">
    <w:name w:val="Title"/>
    <w:aliases w:val="Название Знак Знак Знак,Название Знак Знак Знак Знак,Название Знак,Название Знак Знак"/>
    <w:basedOn w:val="a"/>
    <w:link w:val="1"/>
    <w:qFormat/>
    <w:rsid w:val="0051216B"/>
    <w:pPr>
      <w:jc w:val="center"/>
    </w:pPr>
    <w:rPr>
      <w:sz w:val="28"/>
      <w:szCs w:val="20"/>
      <w:lang w:val="x-none" w:eastAsia="x-none"/>
    </w:rPr>
  </w:style>
  <w:style w:type="character" w:customStyle="1" w:styleId="1">
    <w:name w:val="Название Знак1"/>
    <w:aliases w:val="Название Знак Знак Знак Знак1,Название Знак Знак Знак Знак Знак,Название Знак Знак1,Название Знак Знак Знак1"/>
    <w:link w:val="a6"/>
    <w:rsid w:val="000835B6"/>
    <w:rPr>
      <w:sz w:val="28"/>
    </w:rPr>
  </w:style>
  <w:style w:type="paragraph" w:customStyle="1" w:styleId="Normal">
    <w:name w:val="Normal"/>
    <w:rsid w:val="0051216B"/>
    <w:rPr>
      <w:snapToGrid w:val="0"/>
    </w:rPr>
  </w:style>
  <w:style w:type="paragraph" w:styleId="a7">
    <w:name w:val="Body Text Indent"/>
    <w:basedOn w:val="a"/>
    <w:link w:val="a8"/>
    <w:rsid w:val="005C42F3"/>
    <w:pPr>
      <w:spacing w:after="120"/>
      <w:ind w:left="283"/>
    </w:pPr>
    <w:rPr>
      <w:lang w:val="x-none" w:eastAsia="x-none"/>
    </w:rPr>
  </w:style>
  <w:style w:type="paragraph" w:styleId="21">
    <w:name w:val="Body Text 2"/>
    <w:basedOn w:val="a"/>
    <w:rsid w:val="005C42F3"/>
    <w:pPr>
      <w:spacing w:after="120" w:line="480" w:lineRule="auto"/>
    </w:pPr>
  </w:style>
  <w:style w:type="paragraph" w:styleId="3">
    <w:name w:val="Body Text Indent 3"/>
    <w:basedOn w:val="a"/>
    <w:rsid w:val="005C42F3"/>
    <w:pPr>
      <w:spacing w:after="120"/>
      <w:ind w:left="283"/>
    </w:pPr>
    <w:rPr>
      <w:sz w:val="16"/>
      <w:szCs w:val="16"/>
    </w:rPr>
  </w:style>
  <w:style w:type="paragraph" w:styleId="a9">
    <w:name w:val="header"/>
    <w:basedOn w:val="a"/>
    <w:rsid w:val="005C42F3"/>
    <w:pPr>
      <w:tabs>
        <w:tab w:val="center" w:pos="4677"/>
        <w:tab w:val="right" w:pos="9355"/>
      </w:tabs>
    </w:pPr>
  </w:style>
  <w:style w:type="paragraph" w:customStyle="1" w:styleId="BodyTextIndent3">
    <w:name w:val="Body Text Indent 3"/>
    <w:basedOn w:val="a"/>
    <w:rsid w:val="005C42F3"/>
    <w:pPr>
      <w:widowControl w:val="0"/>
      <w:spacing w:line="260" w:lineRule="auto"/>
      <w:ind w:firstLine="680"/>
      <w:jc w:val="both"/>
    </w:pPr>
    <w:rPr>
      <w:sz w:val="28"/>
      <w:szCs w:val="20"/>
    </w:rPr>
  </w:style>
  <w:style w:type="table" w:styleId="aa">
    <w:name w:val="Table Grid"/>
    <w:basedOn w:val="a1"/>
    <w:rsid w:val="00EE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EE462E"/>
    <w:pPr>
      <w:widowControl w:val="0"/>
      <w:autoSpaceDE w:val="0"/>
      <w:autoSpaceDN w:val="0"/>
    </w:pPr>
  </w:style>
  <w:style w:type="paragraph" w:customStyle="1" w:styleId="ab">
    <w:name w:val=" Знак"/>
    <w:basedOn w:val="a"/>
    <w:rsid w:val="00EE462E"/>
    <w:pPr>
      <w:spacing w:after="160" w:line="240" w:lineRule="exact"/>
    </w:pPr>
    <w:rPr>
      <w:rFonts w:ascii="Verdana" w:hAnsi="Verdana"/>
      <w:sz w:val="20"/>
      <w:szCs w:val="20"/>
      <w:lang w:val="en-US" w:eastAsia="en-US"/>
    </w:rPr>
  </w:style>
  <w:style w:type="paragraph" w:customStyle="1" w:styleId="BodyText2">
    <w:name w:val="Body Text 2"/>
    <w:basedOn w:val="a"/>
    <w:rsid w:val="00EE462E"/>
    <w:pPr>
      <w:overflowPunct w:val="0"/>
      <w:autoSpaceDE w:val="0"/>
      <w:autoSpaceDN w:val="0"/>
      <w:adjustRightInd w:val="0"/>
      <w:ind w:firstLine="567"/>
      <w:jc w:val="both"/>
      <w:textAlignment w:val="baseline"/>
    </w:pPr>
    <w:rPr>
      <w:szCs w:val="20"/>
    </w:rPr>
  </w:style>
  <w:style w:type="paragraph" w:styleId="ac">
    <w:name w:val="footer"/>
    <w:basedOn w:val="a"/>
    <w:rsid w:val="00EE462E"/>
    <w:pPr>
      <w:tabs>
        <w:tab w:val="center" w:pos="4677"/>
        <w:tab w:val="right" w:pos="9355"/>
      </w:tabs>
    </w:pPr>
  </w:style>
  <w:style w:type="character" w:styleId="ad">
    <w:name w:val="page number"/>
    <w:basedOn w:val="a0"/>
    <w:rsid w:val="00EE462E"/>
  </w:style>
  <w:style w:type="character" w:styleId="ae">
    <w:name w:val="Strong"/>
    <w:qFormat/>
    <w:rsid w:val="008D22CE"/>
    <w:rPr>
      <w:b/>
      <w:bCs/>
    </w:rPr>
  </w:style>
  <w:style w:type="paragraph" w:customStyle="1" w:styleId="af">
    <w:name w:val="???????"/>
    <w:rsid w:val="00DF27C3"/>
    <w:rPr>
      <w:snapToGrid w:val="0"/>
    </w:rPr>
  </w:style>
  <w:style w:type="paragraph" w:customStyle="1" w:styleId="11">
    <w:name w:val="Знак Знак1 Знак"/>
    <w:basedOn w:val="a"/>
    <w:rsid w:val="00BD3120"/>
    <w:pPr>
      <w:widowControl w:val="0"/>
      <w:adjustRightInd w:val="0"/>
      <w:spacing w:after="160" w:line="240" w:lineRule="exact"/>
      <w:jc w:val="right"/>
    </w:pPr>
    <w:rPr>
      <w:sz w:val="20"/>
      <w:szCs w:val="20"/>
      <w:lang w:val="en-GB" w:eastAsia="en-US"/>
    </w:rPr>
  </w:style>
  <w:style w:type="paragraph" w:customStyle="1" w:styleId="af0">
    <w:name w:val="Знак Знак Знак Знак"/>
    <w:basedOn w:val="a"/>
    <w:rsid w:val="00046B46"/>
    <w:rPr>
      <w:rFonts w:ascii="Verdana" w:hAnsi="Verdana" w:cs="Verdana"/>
      <w:sz w:val="20"/>
      <w:szCs w:val="20"/>
      <w:lang w:val="en-US" w:eastAsia="en-US"/>
    </w:rPr>
  </w:style>
  <w:style w:type="paragraph" w:customStyle="1" w:styleId="af1">
    <w:name w:val="Стиль"/>
    <w:uiPriority w:val="99"/>
    <w:rsid w:val="00CE321C"/>
    <w:pPr>
      <w:widowControl w:val="0"/>
      <w:autoSpaceDE w:val="0"/>
      <w:autoSpaceDN w:val="0"/>
      <w:adjustRightInd w:val="0"/>
    </w:pPr>
    <w:rPr>
      <w:sz w:val="24"/>
      <w:szCs w:val="24"/>
    </w:rPr>
  </w:style>
  <w:style w:type="paragraph" w:customStyle="1" w:styleId="ConsPlusNonformat">
    <w:name w:val="ConsPlusNonformat"/>
    <w:rsid w:val="00D01B4C"/>
    <w:pPr>
      <w:widowControl w:val="0"/>
      <w:autoSpaceDE w:val="0"/>
      <w:autoSpaceDN w:val="0"/>
      <w:adjustRightInd w:val="0"/>
    </w:pPr>
    <w:rPr>
      <w:rFonts w:ascii="Courier New" w:hAnsi="Courier New" w:cs="Courier New"/>
    </w:rPr>
  </w:style>
  <w:style w:type="paragraph" w:styleId="af2">
    <w:name w:val="caption"/>
    <w:basedOn w:val="a"/>
    <w:qFormat/>
    <w:rsid w:val="00502FBD"/>
    <w:pPr>
      <w:widowControl w:val="0"/>
      <w:spacing w:line="300" w:lineRule="exact"/>
      <w:jc w:val="center"/>
    </w:pPr>
    <w:rPr>
      <w:rFonts w:ascii="Arial" w:hAnsi="Arial"/>
      <w:b/>
      <w:sz w:val="22"/>
      <w:szCs w:val="20"/>
    </w:rPr>
  </w:style>
  <w:style w:type="paragraph" w:customStyle="1" w:styleId="12">
    <w:name w:val=" Знак Знак Знак Знак Знак Знак1 Знак"/>
    <w:basedOn w:val="a"/>
    <w:rsid w:val="001534AB"/>
    <w:pPr>
      <w:spacing w:after="160" w:line="240" w:lineRule="exact"/>
    </w:pPr>
    <w:rPr>
      <w:rFonts w:ascii="Verdana" w:hAnsi="Verdana"/>
      <w:sz w:val="20"/>
      <w:szCs w:val="20"/>
      <w:lang w:val="en-US" w:eastAsia="en-US"/>
    </w:rPr>
  </w:style>
  <w:style w:type="paragraph" w:customStyle="1" w:styleId="14">
    <w:name w:val="Обычный + 14 пт"/>
    <w:aliases w:val="По ширине,Первая строка:  1,25 см"/>
    <w:basedOn w:val="a"/>
    <w:rsid w:val="003256CD"/>
    <w:pPr>
      <w:ind w:firstLine="900"/>
      <w:jc w:val="both"/>
    </w:pPr>
    <w:rPr>
      <w:b/>
      <w:color w:val="000000"/>
      <w:sz w:val="28"/>
      <w:szCs w:val="28"/>
    </w:rPr>
  </w:style>
  <w:style w:type="paragraph" w:customStyle="1" w:styleId="af3">
    <w:name w:val="МОН Знак"/>
    <w:basedOn w:val="a"/>
    <w:link w:val="af4"/>
    <w:rsid w:val="00477F26"/>
    <w:pPr>
      <w:spacing w:line="360" w:lineRule="auto"/>
      <w:ind w:firstLine="709"/>
      <w:jc w:val="both"/>
    </w:pPr>
    <w:rPr>
      <w:sz w:val="28"/>
    </w:rPr>
  </w:style>
  <w:style w:type="character" w:customStyle="1" w:styleId="af4">
    <w:name w:val="МОН Знак Знак"/>
    <w:link w:val="af3"/>
    <w:rsid w:val="00477F26"/>
    <w:rPr>
      <w:sz w:val="28"/>
      <w:szCs w:val="24"/>
      <w:lang w:val="ru-RU" w:eastAsia="ru-RU" w:bidi="ar-SA"/>
    </w:rPr>
  </w:style>
  <w:style w:type="character" w:styleId="af5">
    <w:name w:val="Hyperlink"/>
    <w:rsid w:val="00533B29"/>
    <w:rPr>
      <w:color w:val="0000FF"/>
      <w:u w:val="single"/>
    </w:rPr>
  </w:style>
  <w:style w:type="paragraph" w:styleId="af6">
    <w:name w:val="Balloon Text"/>
    <w:basedOn w:val="a"/>
    <w:semiHidden/>
    <w:rsid w:val="006D09A8"/>
    <w:rPr>
      <w:rFonts w:ascii="Tahoma" w:hAnsi="Tahoma" w:cs="Tahoma"/>
      <w:sz w:val="16"/>
      <w:szCs w:val="16"/>
    </w:rPr>
  </w:style>
  <w:style w:type="paragraph" w:customStyle="1" w:styleId="af7">
    <w:name w:val="Знак"/>
    <w:basedOn w:val="a"/>
    <w:rsid w:val="007D70B3"/>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customStyle="1" w:styleId="Style7">
    <w:name w:val="Style7"/>
    <w:basedOn w:val="a"/>
    <w:rsid w:val="00C3541D"/>
    <w:pPr>
      <w:widowControl w:val="0"/>
      <w:autoSpaceDE w:val="0"/>
      <w:autoSpaceDN w:val="0"/>
      <w:adjustRightInd w:val="0"/>
      <w:spacing w:line="326" w:lineRule="exact"/>
      <w:jc w:val="both"/>
    </w:pPr>
    <w:rPr>
      <w:sz w:val="20"/>
    </w:rPr>
  </w:style>
  <w:style w:type="character" w:customStyle="1" w:styleId="FontStyle14">
    <w:name w:val="Font Style14"/>
    <w:rsid w:val="00C3541D"/>
    <w:rPr>
      <w:rFonts w:ascii="Times New Roman" w:hAnsi="Times New Roman" w:cs="Times New Roman"/>
      <w:sz w:val="26"/>
      <w:szCs w:val="26"/>
    </w:rPr>
  </w:style>
  <w:style w:type="paragraph" w:customStyle="1" w:styleId="22">
    <w:name w:val=" Знак Знак2"/>
    <w:basedOn w:val="a"/>
    <w:rsid w:val="003E44B7"/>
    <w:rPr>
      <w:rFonts w:ascii="Verdana" w:hAnsi="Verdana" w:cs="Verdana"/>
      <w:sz w:val="20"/>
      <w:szCs w:val="20"/>
      <w:lang w:val="en-US" w:eastAsia="en-US"/>
    </w:rPr>
  </w:style>
  <w:style w:type="character" w:customStyle="1" w:styleId="af8">
    <w:name w:val="Гипертекстовая ссылка"/>
    <w:uiPriority w:val="99"/>
    <w:rsid w:val="00C06C4A"/>
    <w:rPr>
      <w:color w:val="106BBE"/>
    </w:rPr>
  </w:style>
  <w:style w:type="paragraph" w:customStyle="1" w:styleId="Default">
    <w:name w:val="Default"/>
    <w:rsid w:val="00057295"/>
    <w:pPr>
      <w:autoSpaceDE w:val="0"/>
      <w:autoSpaceDN w:val="0"/>
      <w:adjustRightInd w:val="0"/>
    </w:pPr>
    <w:rPr>
      <w:color w:val="000000"/>
      <w:sz w:val="24"/>
      <w:szCs w:val="24"/>
    </w:rPr>
  </w:style>
  <w:style w:type="character" w:customStyle="1" w:styleId="apple-converted-space">
    <w:name w:val="apple-converted-space"/>
    <w:basedOn w:val="a0"/>
    <w:rsid w:val="003345B4"/>
  </w:style>
  <w:style w:type="paragraph" w:styleId="af9">
    <w:name w:val="List Paragraph"/>
    <w:basedOn w:val="a"/>
    <w:qFormat/>
    <w:rsid w:val="00584420"/>
    <w:pPr>
      <w:spacing w:after="200" w:line="276" w:lineRule="auto"/>
      <w:ind w:left="720"/>
      <w:contextualSpacing/>
    </w:pPr>
    <w:rPr>
      <w:rFonts w:ascii="Calibri" w:eastAsia="Calibri" w:hAnsi="Calibri"/>
      <w:sz w:val="22"/>
      <w:szCs w:val="22"/>
      <w:lang w:eastAsia="en-US"/>
    </w:rPr>
  </w:style>
  <w:style w:type="paragraph" w:customStyle="1" w:styleId="BodyTextIndent2">
    <w:name w:val="Body Text Indent 2"/>
    <w:basedOn w:val="a"/>
    <w:rsid w:val="009B5A11"/>
    <w:pPr>
      <w:widowControl w:val="0"/>
      <w:spacing w:line="260" w:lineRule="auto"/>
      <w:ind w:firstLine="720"/>
      <w:jc w:val="both"/>
    </w:pPr>
    <w:rPr>
      <w:sz w:val="28"/>
      <w:szCs w:val="20"/>
    </w:rPr>
  </w:style>
  <w:style w:type="paragraph" w:customStyle="1" w:styleId="DefaultParagraphFontParaCharChar">
    <w:name w:val="Default Paragraph Font Para Char Char Знак Знак Знак Знак"/>
    <w:basedOn w:val="a"/>
    <w:rsid w:val="00234BAD"/>
    <w:pPr>
      <w:spacing w:after="160" w:line="240" w:lineRule="exact"/>
    </w:pPr>
    <w:rPr>
      <w:rFonts w:ascii="Verdana" w:hAnsi="Verdana" w:cs="Verdana"/>
      <w:sz w:val="20"/>
      <w:szCs w:val="20"/>
      <w:lang w:val="en-US" w:eastAsia="en-US"/>
    </w:rPr>
  </w:style>
  <w:style w:type="paragraph" w:customStyle="1" w:styleId="13">
    <w:name w:val="1"/>
    <w:basedOn w:val="a"/>
    <w:rsid w:val="00E9194E"/>
    <w:pPr>
      <w:widowControl w:val="0"/>
      <w:adjustRightInd w:val="0"/>
      <w:spacing w:after="160" w:line="240" w:lineRule="exact"/>
      <w:jc w:val="right"/>
    </w:pPr>
    <w:rPr>
      <w:sz w:val="20"/>
      <w:szCs w:val="20"/>
      <w:lang w:val="en-GB" w:eastAsia="en-US"/>
    </w:rPr>
  </w:style>
  <w:style w:type="paragraph" w:customStyle="1" w:styleId="15">
    <w:name w:val="Абзац списка1"/>
    <w:basedOn w:val="a"/>
    <w:uiPriority w:val="99"/>
    <w:rsid w:val="00BB6FC6"/>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rsid w:val="0058124C"/>
    <w:rPr>
      <w:sz w:val="24"/>
      <w:szCs w:val="24"/>
    </w:rPr>
  </w:style>
  <w:style w:type="paragraph" w:customStyle="1" w:styleId="Normal1">
    <w:name w:val="Normal1"/>
    <w:uiPriority w:val="99"/>
    <w:rsid w:val="00894917"/>
    <w:rPr>
      <w:sz w:val="28"/>
      <w:szCs w:val="28"/>
    </w:rPr>
  </w:style>
  <w:style w:type="paragraph" w:styleId="afa">
    <w:name w:val="Block Text"/>
    <w:basedOn w:val="a"/>
    <w:rsid w:val="00173160"/>
    <w:pPr>
      <w:widowControl w:val="0"/>
      <w:shd w:val="clear" w:color="auto" w:fill="FFFFFF"/>
      <w:autoSpaceDE w:val="0"/>
      <w:autoSpaceDN w:val="0"/>
      <w:adjustRightInd w:val="0"/>
      <w:spacing w:line="298" w:lineRule="exact"/>
      <w:ind w:left="1114" w:right="29" w:firstLine="686"/>
      <w:jc w:val="center"/>
    </w:pPr>
    <w:rPr>
      <w:b/>
      <w:color w:val="000000"/>
      <w:sz w:val="28"/>
      <w:szCs w:val="20"/>
    </w:rPr>
  </w:style>
  <w:style w:type="character" w:styleId="afb">
    <w:name w:val="FollowedHyperlink"/>
    <w:rsid w:val="000210A7"/>
    <w:rPr>
      <w:color w:val="954F72"/>
      <w:u w:val="single"/>
    </w:rPr>
  </w:style>
  <w:style w:type="paragraph" w:customStyle="1" w:styleId="cs3bfd1d18">
    <w:name w:val="cs3bfd1d18"/>
    <w:basedOn w:val="a"/>
    <w:rsid w:val="005E3E65"/>
    <w:pPr>
      <w:ind w:firstLine="720"/>
      <w:jc w:val="both"/>
    </w:pPr>
  </w:style>
  <w:style w:type="character" w:customStyle="1" w:styleId="csd2c743de1">
    <w:name w:val="csd2c743de1"/>
    <w:rsid w:val="005E3E65"/>
    <w:rPr>
      <w:rFonts w:ascii="Times New Roman" w:hAnsi="Times New Roman" w:cs="Times New Roman" w:hint="default"/>
      <w:b w:val="0"/>
      <w:bCs w:val="0"/>
      <w:i w:val="0"/>
      <w:iCs w:val="0"/>
      <w:color w:val="000000"/>
      <w:sz w:val="28"/>
      <w:szCs w:val="28"/>
    </w:rPr>
  </w:style>
  <w:style w:type="paragraph" w:customStyle="1" w:styleId="cseeade915">
    <w:name w:val="cseeade915"/>
    <w:basedOn w:val="a"/>
    <w:rsid w:val="005E3E65"/>
    <w:pPr>
      <w:ind w:firstLine="7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890B7E"/>
    <w:rPr>
      <w:rFonts w:ascii="Verdana" w:hAnsi="Verdana" w:cs="Verdana"/>
      <w:sz w:val="20"/>
      <w:szCs w:val="20"/>
      <w:lang w:val="en-US" w:eastAsia="en-US"/>
    </w:rPr>
  </w:style>
  <w:style w:type="paragraph" w:customStyle="1" w:styleId="ConsPlusNormal">
    <w:name w:val="ConsPlusNormal"/>
    <w:rsid w:val="0029621E"/>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29621E"/>
    <w:pPr>
      <w:ind w:firstLine="720"/>
      <w:jc w:val="both"/>
    </w:pPr>
    <w:rPr>
      <w:b/>
      <w:bCs/>
      <w:sz w:val="30"/>
    </w:rPr>
  </w:style>
  <w:style w:type="character" w:customStyle="1" w:styleId="20">
    <w:name w:val="Основной текст с отступом 2 Знак"/>
    <w:link w:val="2"/>
    <w:uiPriority w:val="99"/>
    <w:rsid w:val="0029621E"/>
    <w:rPr>
      <w:b/>
      <w:bCs/>
      <w:sz w:val="30"/>
      <w:szCs w:val="24"/>
      <w:lang w:val="ru-RU" w:eastAsia="ru-RU" w:bidi="ar-SA"/>
    </w:rPr>
  </w:style>
  <w:style w:type="paragraph" w:styleId="a4">
    <w:name w:val="Body Text"/>
    <w:aliases w:val="Основной текст Знак"/>
    <w:basedOn w:val="a"/>
    <w:rsid w:val="0029621E"/>
    <w:pPr>
      <w:spacing w:after="120" w:line="276" w:lineRule="auto"/>
    </w:pPr>
    <w:rPr>
      <w:rFonts w:ascii="Calibri" w:eastAsia="Calibri" w:hAnsi="Calibri"/>
      <w:sz w:val="22"/>
      <w:szCs w:val="22"/>
      <w:lang w:eastAsia="en-US"/>
    </w:rPr>
  </w:style>
  <w:style w:type="paragraph" w:styleId="a5">
    <w:name w:val="Normal (Web)"/>
    <w:basedOn w:val="a"/>
    <w:rsid w:val="0029621E"/>
    <w:pPr>
      <w:spacing w:after="200" w:line="276" w:lineRule="auto"/>
    </w:pPr>
    <w:rPr>
      <w:rFonts w:eastAsia="Calibri"/>
      <w:lang w:eastAsia="en-US"/>
    </w:rPr>
  </w:style>
  <w:style w:type="paragraph" w:styleId="a6">
    <w:name w:val="Title"/>
    <w:aliases w:val="Название Знак Знак Знак,Название Знак Знак Знак Знак,Название Знак,Название Знак Знак"/>
    <w:basedOn w:val="a"/>
    <w:link w:val="1"/>
    <w:qFormat/>
    <w:rsid w:val="0051216B"/>
    <w:pPr>
      <w:jc w:val="center"/>
    </w:pPr>
    <w:rPr>
      <w:sz w:val="28"/>
      <w:szCs w:val="20"/>
      <w:lang w:val="x-none" w:eastAsia="x-none"/>
    </w:rPr>
  </w:style>
  <w:style w:type="character" w:customStyle="1" w:styleId="1">
    <w:name w:val="Название Знак1"/>
    <w:aliases w:val="Название Знак Знак Знак Знак1,Название Знак Знак Знак Знак Знак,Название Знак Знак1,Название Знак Знак Знак1"/>
    <w:link w:val="a6"/>
    <w:rsid w:val="000835B6"/>
    <w:rPr>
      <w:sz w:val="28"/>
    </w:rPr>
  </w:style>
  <w:style w:type="paragraph" w:customStyle="1" w:styleId="Normal">
    <w:name w:val="Normal"/>
    <w:rsid w:val="0051216B"/>
    <w:rPr>
      <w:snapToGrid w:val="0"/>
    </w:rPr>
  </w:style>
  <w:style w:type="paragraph" w:styleId="a7">
    <w:name w:val="Body Text Indent"/>
    <w:basedOn w:val="a"/>
    <w:link w:val="a8"/>
    <w:rsid w:val="005C42F3"/>
    <w:pPr>
      <w:spacing w:after="120"/>
      <w:ind w:left="283"/>
    </w:pPr>
    <w:rPr>
      <w:lang w:val="x-none" w:eastAsia="x-none"/>
    </w:rPr>
  </w:style>
  <w:style w:type="paragraph" w:styleId="21">
    <w:name w:val="Body Text 2"/>
    <w:basedOn w:val="a"/>
    <w:rsid w:val="005C42F3"/>
    <w:pPr>
      <w:spacing w:after="120" w:line="480" w:lineRule="auto"/>
    </w:pPr>
  </w:style>
  <w:style w:type="paragraph" w:styleId="3">
    <w:name w:val="Body Text Indent 3"/>
    <w:basedOn w:val="a"/>
    <w:rsid w:val="005C42F3"/>
    <w:pPr>
      <w:spacing w:after="120"/>
      <w:ind w:left="283"/>
    </w:pPr>
    <w:rPr>
      <w:sz w:val="16"/>
      <w:szCs w:val="16"/>
    </w:rPr>
  </w:style>
  <w:style w:type="paragraph" w:styleId="a9">
    <w:name w:val="header"/>
    <w:basedOn w:val="a"/>
    <w:rsid w:val="005C42F3"/>
    <w:pPr>
      <w:tabs>
        <w:tab w:val="center" w:pos="4677"/>
        <w:tab w:val="right" w:pos="9355"/>
      </w:tabs>
    </w:pPr>
  </w:style>
  <w:style w:type="paragraph" w:customStyle="1" w:styleId="BodyTextIndent3">
    <w:name w:val="Body Text Indent 3"/>
    <w:basedOn w:val="a"/>
    <w:rsid w:val="005C42F3"/>
    <w:pPr>
      <w:widowControl w:val="0"/>
      <w:spacing w:line="260" w:lineRule="auto"/>
      <w:ind w:firstLine="680"/>
      <w:jc w:val="both"/>
    </w:pPr>
    <w:rPr>
      <w:sz w:val="28"/>
      <w:szCs w:val="20"/>
    </w:rPr>
  </w:style>
  <w:style w:type="table" w:styleId="aa">
    <w:name w:val="Table Grid"/>
    <w:basedOn w:val="a1"/>
    <w:rsid w:val="00EE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EE462E"/>
    <w:pPr>
      <w:widowControl w:val="0"/>
      <w:autoSpaceDE w:val="0"/>
      <w:autoSpaceDN w:val="0"/>
    </w:pPr>
  </w:style>
  <w:style w:type="paragraph" w:customStyle="1" w:styleId="ab">
    <w:name w:val=" Знак"/>
    <w:basedOn w:val="a"/>
    <w:rsid w:val="00EE462E"/>
    <w:pPr>
      <w:spacing w:after="160" w:line="240" w:lineRule="exact"/>
    </w:pPr>
    <w:rPr>
      <w:rFonts w:ascii="Verdana" w:hAnsi="Verdana"/>
      <w:sz w:val="20"/>
      <w:szCs w:val="20"/>
      <w:lang w:val="en-US" w:eastAsia="en-US"/>
    </w:rPr>
  </w:style>
  <w:style w:type="paragraph" w:customStyle="1" w:styleId="BodyText2">
    <w:name w:val="Body Text 2"/>
    <w:basedOn w:val="a"/>
    <w:rsid w:val="00EE462E"/>
    <w:pPr>
      <w:overflowPunct w:val="0"/>
      <w:autoSpaceDE w:val="0"/>
      <w:autoSpaceDN w:val="0"/>
      <w:adjustRightInd w:val="0"/>
      <w:ind w:firstLine="567"/>
      <w:jc w:val="both"/>
      <w:textAlignment w:val="baseline"/>
    </w:pPr>
    <w:rPr>
      <w:szCs w:val="20"/>
    </w:rPr>
  </w:style>
  <w:style w:type="paragraph" w:styleId="ac">
    <w:name w:val="footer"/>
    <w:basedOn w:val="a"/>
    <w:rsid w:val="00EE462E"/>
    <w:pPr>
      <w:tabs>
        <w:tab w:val="center" w:pos="4677"/>
        <w:tab w:val="right" w:pos="9355"/>
      </w:tabs>
    </w:pPr>
  </w:style>
  <w:style w:type="character" w:styleId="ad">
    <w:name w:val="page number"/>
    <w:basedOn w:val="a0"/>
    <w:rsid w:val="00EE462E"/>
  </w:style>
  <w:style w:type="character" w:styleId="ae">
    <w:name w:val="Strong"/>
    <w:qFormat/>
    <w:rsid w:val="008D22CE"/>
    <w:rPr>
      <w:b/>
      <w:bCs/>
    </w:rPr>
  </w:style>
  <w:style w:type="paragraph" w:customStyle="1" w:styleId="af">
    <w:name w:val="???????"/>
    <w:rsid w:val="00DF27C3"/>
    <w:rPr>
      <w:snapToGrid w:val="0"/>
    </w:rPr>
  </w:style>
  <w:style w:type="paragraph" w:customStyle="1" w:styleId="11">
    <w:name w:val="Знак Знак1 Знак"/>
    <w:basedOn w:val="a"/>
    <w:rsid w:val="00BD3120"/>
    <w:pPr>
      <w:widowControl w:val="0"/>
      <w:adjustRightInd w:val="0"/>
      <w:spacing w:after="160" w:line="240" w:lineRule="exact"/>
      <w:jc w:val="right"/>
    </w:pPr>
    <w:rPr>
      <w:sz w:val="20"/>
      <w:szCs w:val="20"/>
      <w:lang w:val="en-GB" w:eastAsia="en-US"/>
    </w:rPr>
  </w:style>
  <w:style w:type="paragraph" w:customStyle="1" w:styleId="af0">
    <w:name w:val="Знак Знак Знак Знак"/>
    <w:basedOn w:val="a"/>
    <w:rsid w:val="00046B46"/>
    <w:rPr>
      <w:rFonts w:ascii="Verdana" w:hAnsi="Verdana" w:cs="Verdana"/>
      <w:sz w:val="20"/>
      <w:szCs w:val="20"/>
      <w:lang w:val="en-US" w:eastAsia="en-US"/>
    </w:rPr>
  </w:style>
  <w:style w:type="paragraph" w:customStyle="1" w:styleId="af1">
    <w:name w:val="Стиль"/>
    <w:uiPriority w:val="99"/>
    <w:rsid w:val="00CE321C"/>
    <w:pPr>
      <w:widowControl w:val="0"/>
      <w:autoSpaceDE w:val="0"/>
      <w:autoSpaceDN w:val="0"/>
      <w:adjustRightInd w:val="0"/>
    </w:pPr>
    <w:rPr>
      <w:sz w:val="24"/>
      <w:szCs w:val="24"/>
    </w:rPr>
  </w:style>
  <w:style w:type="paragraph" w:customStyle="1" w:styleId="ConsPlusNonformat">
    <w:name w:val="ConsPlusNonformat"/>
    <w:rsid w:val="00D01B4C"/>
    <w:pPr>
      <w:widowControl w:val="0"/>
      <w:autoSpaceDE w:val="0"/>
      <w:autoSpaceDN w:val="0"/>
      <w:adjustRightInd w:val="0"/>
    </w:pPr>
    <w:rPr>
      <w:rFonts w:ascii="Courier New" w:hAnsi="Courier New" w:cs="Courier New"/>
    </w:rPr>
  </w:style>
  <w:style w:type="paragraph" w:styleId="af2">
    <w:name w:val="caption"/>
    <w:basedOn w:val="a"/>
    <w:qFormat/>
    <w:rsid w:val="00502FBD"/>
    <w:pPr>
      <w:widowControl w:val="0"/>
      <w:spacing w:line="300" w:lineRule="exact"/>
      <w:jc w:val="center"/>
    </w:pPr>
    <w:rPr>
      <w:rFonts w:ascii="Arial" w:hAnsi="Arial"/>
      <w:b/>
      <w:sz w:val="22"/>
      <w:szCs w:val="20"/>
    </w:rPr>
  </w:style>
  <w:style w:type="paragraph" w:customStyle="1" w:styleId="12">
    <w:name w:val=" Знак Знак Знак Знак Знак Знак1 Знак"/>
    <w:basedOn w:val="a"/>
    <w:rsid w:val="001534AB"/>
    <w:pPr>
      <w:spacing w:after="160" w:line="240" w:lineRule="exact"/>
    </w:pPr>
    <w:rPr>
      <w:rFonts w:ascii="Verdana" w:hAnsi="Verdana"/>
      <w:sz w:val="20"/>
      <w:szCs w:val="20"/>
      <w:lang w:val="en-US" w:eastAsia="en-US"/>
    </w:rPr>
  </w:style>
  <w:style w:type="paragraph" w:customStyle="1" w:styleId="14">
    <w:name w:val="Обычный + 14 пт"/>
    <w:aliases w:val="По ширине,Первая строка:  1,25 см"/>
    <w:basedOn w:val="a"/>
    <w:rsid w:val="003256CD"/>
    <w:pPr>
      <w:ind w:firstLine="900"/>
      <w:jc w:val="both"/>
    </w:pPr>
    <w:rPr>
      <w:b/>
      <w:color w:val="000000"/>
      <w:sz w:val="28"/>
      <w:szCs w:val="28"/>
    </w:rPr>
  </w:style>
  <w:style w:type="paragraph" w:customStyle="1" w:styleId="af3">
    <w:name w:val="МОН Знак"/>
    <w:basedOn w:val="a"/>
    <w:link w:val="af4"/>
    <w:rsid w:val="00477F26"/>
    <w:pPr>
      <w:spacing w:line="360" w:lineRule="auto"/>
      <w:ind w:firstLine="709"/>
      <w:jc w:val="both"/>
    </w:pPr>
    <w:rPr>
      <w:sz w:val="28"/>
    </w:rPr>
  </w:style>
  <w:style w:type="character" w:customStyle="1" w:styleId="af4">
    <w:name w:val="МОН Знак Знак"/>
    <w:link w:val="af3"/>
    <w:rsid w:val="00477F26"/>
    <w:rPr>
      <w:sz w:val="28"/>
      <w:szCs w:val="24"/>
      <w:lang w:val="ru-RU" w:eastAsia="ru-RU" w:bidi="ar-SA"/>
    </w:rPr>
  </w:style>
  <w:style w:type="character" w:styleId="af5">
    <w:name w:val="Hyperlink"/>
    <w:rsid w:val="00533B29"/>
    <w:rPr>
      <w:color w:val="0000FF"/>
      <w:u w:val="single"/>
    </w:rPr>
  </w:style>
  <w:style w:type="paragraph" w:styleId="af6">
    <w:name w:val="Balloon Text"/>
    <w:basedOn w:val="a"/>
    <w:semiHidden/>
    <w:rsid w:val="006D09A8"/>
    <w:rPr>
      <w:rFonts w:ascii="Tahoma" w:hAnsi="Tahoma" w:cs="Tahoma"/>
      <w:sz w:val="16"/>
      <w:szCs w:val="16"/>
    </w:rPr>
  </w:style>
  <w:style w:type="paragraph" w:customStyle="1" w:styleId="af7">
    <w:name w:val="Знак"/>
    <w:basedOn w:val="a"/>
    <w:rsid w:val="007D70B3"/>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customStyle="1" w:styleId="Style7">
    <w:name w:val="Style7"/>
    <w:basedOn w:val="a"/>
    <w:rsid w:val="00C3541D"/>
    <w:pPr>
      <w:widowControl w:val="0"/>
      <w:autoSpaceDE w:val="0"/>
      <w:autoSpaceDN w:val="0"/>
      <w:adjustRightInd w:val="0"/>
      <w:spacing w:line="326" w:lineRule="exact"/>
      <w:jc w:val="both"/>
    </w:pPr>
    <w:rPr>
      <w:sz w:val="20"/>
    </w:rPr>
  </w:style>
  <w:style w:type="character" w:customStyle="1" w:styleId="FontStyle14">
    <w:name w:val="Font Style14"/>
    <w:rsid w:val="00C3541D"/>
    <w:rPr>
      <w:rFonts w:ascii="Times New Roman" w:hAnsi="Times New Roman" w:cs="Times New Roman"/>
      <w:sz w:val="26"/>
      <w:szCs w:val="26"/>
    </w:rPr>
  </w:style>
  <w:style w:type="paragraph" w:customStyle="1" w:styleId="22">
    <w:name w:val=" Знак Знак2"/>
    <w:basedOn w:val="a"/>
    <w:rsid w:val="003E44B7"/>
    <w:rPr>
      <w:rFonts w:ascii="Verdana" w:hAnsi="Verdana" w:cs="Verdana"/>
      <w:sz w:val="20"/>
      <w:szCs w:val="20"/>
      <w:lang w:val="en-US" w:eastAsia="en-US"/>
    </w:rPr>
  </w:style>
  <w:style w:type="character" w:customStyle="1" w:styleId="af8">
    <w:name w:val="Гипертекстовая ссылка"/>
    <w:uiPriority w:val="99"/>
    <w:rsid w:val="00C06C4A"/>
    <w:rPr>
      <w:color w:val="106BBE"/>
    </w:rPr>
  </w:style>
  <w:style w:type="paragraph" w:customStyle="1" w:styleId="Default">
    <w:name w:val="Default"/>
    <w:rsid w:val="00057295"/>
    <w:pPr>
      <w:autoSpaceDE w:val="0"/>
      <w:autoSpaceDN w:val="0"/>
      <w:adjustRightInd w:val="0"/>
    </w:pPr>
    <w:rPr>
      <w:color w:val="000000"/>
      <w:sz w:val="24"/>
      <w:szCs w:val="24"/>
    </w:rPr>
  </w:style>
  <w:style w:type="character" w:customStyle="1" w:styleId="apple-converted-space">
    <w:name w:val="apple-converted-space"/>
    <w:basedOn w:val="a0"/>
    <w:rsid w:val="003345B4"/>
  </w:style>
  <w:style w:type="paragraph" w:styleId="af9">
    <w:name w:val="List Paragraph"/>
    <w:basedOn w:val="a"/>
    <w:qFormat/>
    <w:rsid w:val="00584420"/>
    <w:pPr>
      <w:spacing w:after="200" w:line="276" w:lineRule="auto"/>
      <w:ind w:left="720"/>
      <w:contextualSpacing/>
    </w:pPr>
    <w:rPr>
      <w:rFonts w:ascii="Calibri" w:eastAsia="Calibri" w:hAnsi="Calibri"/>
      <w:sz w:val="22"/>
      <w:szCs w:val="22"/>
      <w:lang w:eastAsia="en-US"/>
    </w:rPr>
  </w:style>
  <w:style w:type="paragraph" w:customStyle="1" w:styleId="BodyTextIndent2">
    <w:name w:val="Body Text Indent 2"/>
    <w:basedOn w:val="a"/>
    <w:rsid w:val="009B5A11"/>
    <w:pPr>
      <w:widowControl w:val="0"/>
      <w:spacing w:line="260" w:lineRule="auto"/>
      <w:ind w:firstLine="720"/>
      <w:jc w:val="both"/>
    </w:pPr>
    <w:rPr>
      <w:sz w:val="28"/>
      <w:szCs w:val="20"/>
    </w:rPr>
  </w:style>
  <w:style w:type="paragraph" w:customStyle="1" w:styleId="DefaultParagraphFontParaCharChar">
    <w:name w:val="Default Paragraph Font Para Char Char Знак Знак Знак Знак"/>
    <w:basedOn w:val="a"/>
    <w:rsid w:val="00234BAD"/>
    <w:pPr>
      <w:spacing w:after="160" w:line="240" w:lineRule="exact"/>
    </w:pPr>
    <w:rPr>
      <w:rFonts w:ascii="Verdana" w:hAnsi="Verdana" w:cs="Verdana"/>
      <w:sz w:val="20"/>
      <w:szCs w:val="20"/>
      <w:lang w:val="en-US" w:eastAsia="en-US"/>
    </w:rPr>
  </w:style>
  <w:style w:type="paragraph" w:customStyle="1" w:styleId="13">
    <w:name w:val="1"/>
    <w:basedOn w:val="a"/>
    <w:rsid w:val="00E9194E"/>
    <w:pPr>
      <w:widowControl w:val="0"/>
      <w:adjustRightInd w:val="0"/>
      <w:spacing w:after="160" w:line="240" w:lineRule="exact"/>
      <w:jc w:val="right"/>
    </w:pPr>
    <w:rPr>
      <w:sz w:val="20"/>
      <w:szCs w:val="20"/>
      <w:lang w:val="en-GB" w:eastAsia="en-US"/>
    </w:rPr>
  </w:style>
  <w:style w:type="paragraph" w:customStyle="1" w:styleId="15">
    <w:name w:val="Абзац списка1"/>
    <w:basedOn w:val="a"/>
    <w:uiPriority w:val="99"/>
    <w:rsid w:val="00BB6FC6"/>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rsid w:val="0058124C"/>
    <w:rPr>
      <w:sz w:val="24"/>
      <w:szCs w:val="24"/>
    </w:rPr>
  </w:style>
  <w:style w:type="paragraph" w:customStyle="1" w:styleId="Normal1">
    <w:name w:val="Normal1"/>
    <w:uiPriority w:val="99"/>
    <w:rsid w:val="00894917"/>
    <w:rPr>
      <w:sz w:val="28"/>
      <w:szCs w:val="28"/>
    </w:rPr>
  </w:style>
  <w:style w:type="paragraph" w:styleId="afa">
    <w:name w:val="Block Text"/>
    <w:basedOn w:val="a"/>
    <w:rsid w:val="00173160"/>
    <w:pPr>
      <w:widowControl w:val="0"/>
      <w:shd w:val="clear" w:color="auto" w:fill="FFFFFF"/>
      <w:autoSpaceDE w:val="0"/>
      <w:autoSpaceDN w:val="0"/>
      <w:adjustRightInd w:val="0"/>
      <w:spacing w:line="298" w:lineRule="exact"/>
      <w:ind w:left="1114" w:right="29" w:firstLine="686"/>
      <w:jc w:val="center"/>
    </w:pPr>
    <w:rPr>
      <w:b/>
      <w:color w:val="000000"/>
      <w:sz w:val="28"/>
      <w:szCs w:val="20"/>
    </w:rPr>
  </w:style>
  <w:style w:type="character" w:styleId="afb">
    <w:name w:val="FollowedHyperlink"/>
    <w:rsid w:val="000210A7"/>
    <w:rPr>
      <w:color w:val="954F72"/>
      <w:u w:val="single"/>
    </w:rPr>
  </w:style>
  <w:style w:type="paragraph" w:customStyle="1" w:styleId="cs3bfd1d18">
    <w:name w:val="cs3bfd1d18"/>
    <w:basedOn w:val="a"/>
    <w:rsid w:val="005E3E65"/>
    <w:pPr>
      <w:ind w:firstLine="720"/>
      <w:jc w:val="both"/>
    </w:pPr>
  </w:style>
  <w:style w:type="character" w:customStyle="1" w:styleId="csd2c743de1">
    <w:name w:val="csd2c743de1"/>
    <w:rsid w:val="005E3E65"/>
    <w:rPr>
      <w:rFonts w:ascii="Times New Roman" w:hAnsi="Times New Roman" w:cs="Times New Roman" w:hint="default"/>
      <w:b w:val="0"/>
      <w:bCs w:val="0"/>
      <w:i w:val="0"/>
      <w:iCs w:val="0"/>
      <w:color w:val="000000"/>
      <w:sz w:val="28"/>
      <w:szCs w:val="28"/>
    </w:rPr>
  </w:style>
  <w:style w:type="paragraph" w:customStyle="1" w:styleId="cseeade915">
    <w:name w:val="cseeade915"/>
    <w:basedOn w:val="a"/>
    <w:rsid w:val="005E3E65"/>
    <w:pPr>
      <w:ind w:firstLine="7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1930">
      <w:bodyDiv w:val="1"/>
      <w:marLeft w:val="0"/>
      <w:marRight w:val="0"/>
      <w:marTop w:val="0"/>
      <w:marBottom w:val="0"/>
      <w:divBdr>
        <w:top w:val="none" w:sz="0" w:space="0" w:color="auto"/>
        <w:left w:val="none" w:sz="0" w:space="0" w:color="auto"/>
        <w:bottom w:val="none" w:sz="0" w:space="0" w:color="auto"/>
        <w:right w:val="none" w:sz="0" w:space="0" w:color="auto"/>
      </w:divBdr>
      <w:divsChild>
        <w:div w:id="113911087">
          <w:marLeft w:val="0"/>
          <w:marRight w:val="0"/>
          <w:marTop w:val="0"/>
          <w:marBottom w:val="0"/>
          <w:divBdr>
            <w:top w:val="none" w:sz="0" w:space="0" w:color="auto"/>
            <w:left w:val="none" w:sz="0" w:space="0" w:color="auto"/>
            <w:bottom w:val="none" w:sz="0" w:space="0" w:color="auto"/>
            <w:right w:val="none" w:sz="0" w:space="0" w:color="auto"/>
          </w:divBdr>
        </w:div>
      </w:divsChild>
    </w:div>
    <w:div w:id="38868010">
      <w:bodyDiv w:val="1"/>
      <w:marLeft w:val="0"/>
      <w:marRight w:val="0"/>
      <w:marTop w:val="0"/>
      <w:marBottom w:val="0"/>
      <w:divBdr>
        <w:top w:val="none" w:sz="0" w:space="0" w:color="auto"/>
        <w:left w:val="none" w:sz="0" w:space="0" w:color="auto"/>
        <w:bottom w:val="none" w:sz="0" w:space="0" w:color="auto"/>
        <w:right w:val="none" w:sz="0" w:space="0" w:color="auto"/>
      </w:divBdr>
    </w:div>
    <w:div w:id="71438815">
      <w:bodyDiv w:val="1"/>
      <w:marLeft w:val="0"/>
      <w:marRight w:val="0"/>
      <w:marTop w:val="0"/>
      <w:marBottom w:val="0"/>
      <w:divBdr>
        <w:top w:val="none" w:sz="0" w:space="0" w:color="auto"/>
        <w:left w:val="none" w:sz="0" w:space="0" w:color="auto"/>
        <w:bottom w:val="none" w:sz="0" w:space="0" w:color="auto"/>
        <w:right w:val="none" w:sz="0" w:space="0" w:color="auto"/>
      </w:divBdr>
    </w:div>
    <w:div w:id="73017303">
      <w:bodyDiv w:val="1"/>
      <w:marLeft w:val="0"/>
      <w:marRight w:val="0"/>
      <w:marTop w:val="0"/>
      <w:marBottom w:val="0"/>
      <w:divBdr>
        <w:top w:val="none" w:sz="0" w:space="0" w:color="auto"/>
        <w:left w:val="none" w:sz="0" w:space="0" w:color="auto"/>
        <w:bottom w:val="none" w:sz="0" w:space="0" w:color="auto"/>
        <w:right w:val="none" w:sz="0" w:space="0" w:color="auto"/>
      </w:divBdr>
      <w:divsChild>
        <w:div w:id="1159078127">
          <w:marLeft w:val="0"/>
          <w:marRight w:val="0"/>
          <w:marTop w:val="0"/>
          <w:marBottom w:val="0"/>
          <w:divBdr>
            <w:top w:val="none" w:sz="0" w:space="0" w:color="auto"/>
            <w:left w:val="none" w:sz="0" w:space="0" w:color="auto"/>
            <w:bottom w:val="none" w:sz="0" w:space="0" w:color="auto"/>
            <w:right w:val="none" w:sz="0" w:space="0" w:color="auto"/>
          </w:divBdr>
        </w:div>
      </w:divsChild>
    </w:div>
    <w:div w:id="104548530">
      <w:bodyDiv w:val="1"/>
      <w:marLeft w:val="0"/>
      <w:marRight w:val="0"/>
      <w:marTop w:val="0"/>
      <w:marBottom w:val="0"/>
      <w:divBdr>
        <w:top w:val="none" w:sz="0" w:space="0" w:color="auto"/>
        <w:left w:val="none" w:sz="0" w:space="0" w:color="auto"/>
        <w:bottom w:val="none" w:sz="0" w:space="0" w:color="auto"/>
        <w:right w:val="none" w:sz="0" w:space="0" w:color="auto"/>
      </w:divBdr>
    </w:div>
    <w:div w:id="106628001">
      <w:bodyDiv w:val="1"/>
      <w:marLeft w:val="0"/>
      <w:marRight w:val="0"/>
      <w:marTop w:val="0"/>
      <w:marBottom w:val="0"/>
      <w:divBdr>
        <w:top w:val="none" w:sz="0" w:space="0" w:color="auto"/>
        <w:left w:val="none" w:sz="0" w:space="0" w:color="auto"/>
        <w:bottom w:val="none" w:sz="0" w:space="0" w:color="auto"/>
        <w:right w:val="none" w:sz="0" w:space="0" w:color="auto"/>
      </w:divBdr>
    </w:div>
    <w:div w:id="108664088">
      <w:bodyDiv w:val="1"/>
      <w:marLeft w:val="0"/>
      <w:marRight w:val="0"/>
      <w:marTop w:val="0"/>
      <w:marBottom w:val="0"/>
      <w:divBdr>
        <w:top w:val="none" w:sz="0" w:space="0" w:color="auto"/>
        <w:left w:val="none" w:sz="0" w:space="0" w:color="auto"/>
        <w:bottom w:val="none" w:sz="0" w:space="0" w:color="auto"/>
        <w:right w:val="none" w:sz="0" w:space="0" w:color="auto"/>
      </w:divBdr>
      <w:divsChild>
        <w:div w:id="2011981888">
          <w:marLeft w:val="0"/>
          <w:marRight w:val="0"/>
          <w:marTop w:val="0"/>
          <w:marBottom w:val="0"/>
          <w:divBdr>
            <w:top w:val="none" w:sz="0" w:space="0" w:color="auto"/>
            <w:left w:val="none" w:sz="0" w:space="0" w:color="auto"/>
            <w:bottom w:val="none" w:sz="0" w:space="0" w:color="auto"/>
            <w:right w:val="none" w:sz="0" w:space="0" w:color="auto"/>
          </w:divBdr>
        </w:div>
      </w:divsChild>
    </w:div>
    <w:div w:id="134297038">
      <w:bodyDiv w:val="1"/>
      <w:marLeft w:val="0"/>
      <w:marRight w:val="0"/>
      <w:marTop w:val="0"/>
      <w:marBottom w:val="0"/>
      <w:divBdr>
        <w:top w:val="none" w:sz="0" w:space="0" w:color="auto"/>
        <w:left w:val="none" w:sz="0" w:space="0" w:color="auto"/>
        <w:bottom w:val="none" w:sz="0" w:space="0" w:color="auto"/>
        <w:right w:val="none" w:sz="0" w:space="0" w:color="auto"/>
      </w:divBdr>
    </w:div>
    <w:div w:id="146046895">
      <w:bodyDiv w:val="1"/>
      <w:marLeft w:val="0"/>
      <w:marRight w:val="0"/>
      <w:marTop w:val="0"/>
      <w:marBottom w:val="0"/>
      <w:divBdr>
        <w:top w:val="none" w:sz="0" w:space="0" w:color="auto"/>
        <w:left w:val="none" w:sz="0" w:space="0" w:color="auto"/>
        <w:bottom w:val="none" w:sz="0" w:space="0" w:color="auto"/>
        <w:right w:val="none" w:sz="0" w:space="0" w:color="auto"/>
      </w:divBdr>
      <w:divsChild>
        <w:div w:id="1259098121">
          <w:marLeft w:val="0"/>
          <w:marRight w:val="0"/>
          <w:marTop w:val="0"/>
          <w:marBottom w:val="0"/>
          <w:divBdr>
            <w:top w:val="none" w:sz="0" w:space="0" w:color="auto"/>
            <w:left w:val="none" w:sz="0" w:space="0" w:color="auto"/>
            <w:bottom w:val="none" w:sz="0" w:space="0" w:color="auto"/>
            <w:right w:val="none" w:sz="0" w:space="0" w:color="auto"/>
          </w:divBdr>
        </w:div>
      </w:divsChild>
    </w:div>
    <w:div w:id="185564473">
      <w:bodyDiv w:val="1"/>
      <w:marLeft w:val="0"/>
      <w:marRight w:val="0"/>
      <w:marTop w:val="0"/>
      <w:marBottom w:val="0"/>
      <w:divBdr>
        <w:top w:val="none" w:sz="0" w:space="0" w:color="auto"/>
        <w:left w:val="none" w:sz="0" w:space="0" w:color="auto"/>
        <w:bottom w:val="none" w:sz="0" w:space="0" w:color="auto"/>
        <w:right w:val="none" w:sz="0" w:space="0" w:color="auto"/>
      </w:divBdr>
    </w:div>
    <w:div w:id="203831728">
      <w:bodyDiv w:val="1"/>
      <w:marLeft w:val="0"/>
      <w:marRight w:val="0"/>
      <w:marTop w:val="0"/>
      <w:marBottom w:val="0"/>
      <w:divBdr>
        <w:top w:val="none" w:sz="0" w:space="0" w:color="auto"/>
        <w:left w:val="none" w:sz="0" w:space="0" w:color="auto"/>
        <w:bottom w:val="none" w:sz="0" w:space="0" w:color="auto"/>
        <w:right w:val="none" w:sz="0" w:space="0" w:color="auto"/>
      </w:divBdr>
    </w:div>
    <w:div w:id="220481945">
      <w:bodyDiv w:val="1"/>
      <w:marLeft w:val="0"/>
      <w:marRight w:val="0"/>
      <w:marTop w:val="0"/>
      <w:marBottom w:val="0"/>
      <w:divBdr>
        <w:top w:val="none" w:sz="0" w:space="0" w:color="auto"/>
        <w:left w:val="none" w:sz="0" w:space="0" w:color="auto"/>
        <w:bottom w:val="none" w:sz="0" w:space="0" w:color="auto"/>
        <w:right w:val="none" w:sz="0" w:space="0" w:color="auto"/>
      </w:divBdr>
    </w:div>
    <w:div w:id="224528777">
      <w:bodyDiv w:val="1"/>
      <w:marLeft w:val="0"/>
      <w:marRight w:val="0"/>
      <w:marTop w:val="0"/>
      <w:marBottom w:val="0"/>
      <w:divBdr>
        <w:top w:val="none" w:sz="0" w:space="0" w:color="auto"/>
        <w:left w:val="none" w:sz="0" w:space="0" w:color="auto"/>
        <w:bottom w:val="none" w:sz="0" w:space="0" w:color="auto"/>
        <w:right w:val="none" w:sz="0" w:space="0" w:color="auto"/>
      </w:divBdr>
    </w:div>
    <w:div w:id="233779608">
      <w:bodyDiv w:val="1"/>
      <w:marLeft w:val="0"/>
      <w:marRight w:val="0"/>
      <w:marTop w:val="0"/>
      <w:marBottom w:val="0"/>
      <w:divBdr>
        <w:top w:val="none" w:sz="0" w:space="0" w:color="auto"/>
        <w:left w:val="none" w:sz="0" w:space="0" w:color="auto"/>
        <w:bottom w:val="none" w:sz="0" w:space="0" w:color="auto"/>
        <w:right w:val="none" w:sz="0" w:space="0" w:color="auto"/>
      </w:divBdr>
    </w:div>
    <w:div w:id="267936361">
      <w:bodyDiv w:val="1"/>
      <w:marLeft w:val="0"/>
      <w:marRight w:val="0"/>
      <w:marTop w:val="0"/>
      <w:marBottom w:val="0"/>
      <w:divBdr>
        <w:top w:val="none" w:sz="0" w:space="0" w:color="auto"/>
        <w:left w:val="none" w:sz="0" w:space="0" w:color="auto"/>
        <w:bottom w:val="none" w:sz="0" w:space="0" w:color="auto"/>
        <w:right w:val="none" w:sz="0" w:space="0" w:color="auto"/>
      </w:divBdr>
    </w:div>
    <w:div w:id="305205476">
      <w:bodyDiv w:val="1"/>
      <w:marLeft w:val="0"/>
      <w:marRight w:val="0"/>
      <w:marTop w:val="0"/>
      <w:marBottom w:val="0"/>
      <w:divBdr>
        <w:top w:val="none" w:sz="0" w:space="0" w:color="auto"/>
        <w:left w:val="none" w:sz="0" w:space="0" w:color="auto"/>
        <w:bottom w:val="none" w:sz="0" w:space="0" w:color="auto"/>
        <w:right w:val="none" w:sz="0" w:space="0" w:color="auto"/>
      </w:divBdr>
    </w:div>
    <w:div w:id="313145525">
      <w:bodyDiv w:val="1"/>
      <w:marLeft w:val="0"/>
      <w:marRight w:val="0"/>
      <w:marTop w:val="0"/>
      <w:marBottom w:val="0"/>
      <w:divBdr>
        <w:top w:val="none" w:sz="0" w:space="0" w:color="auto"/>
        <w:left w:val="none" w:sz="0" w:space="0" w:color="auto"/>
        <w:bottom w:val="none" w:sz="0" w:space="0" w:color="auto"/>
        <w:right w:val="none" w:sz="0" w:space="0" w:color="auto"/>
      </w:divBdr>
    </w:div>
    <w:div w:id="322394003">
      <w:bodyDiv w:val="1"/>
      <w:marLeft w:val="0"/>
      <w:marRight w:val="0"/>
      <w:marTop w:val="0"/>
      <w:marBottom w:val="0"/>
      <w:divBdr>
        <w:top w:val="none" w:sz="0" w:space="0" w:color="auto"/>
        <w:left w:val="none" w:sz="0" w:space="0" w:color="auto"/>
        <w:bottom w:val="none" w:sz="0" w:space="0" w:color="auto"/>
        <w:right w:val="none" w:sz="0" w:space="0" w:color="auto"/>
      </w:divBdr>
    </w:div>
    <w:div w:id="326447671">
      <w:bodyDiv w:val="1"/>
      <w:marLeft w:val="0"/>
      <w:marRight w:val="0"/>
      <w:marTop w:val="0"/>
      <w:marBottom w:val="0"/>
      <w:divBdr>
        <w:top w:val="none" w:sz="0" w:space="0" w:color="auto"/>
        <w:left w:val="none" w:sz="0" w:space="0" w:color="auto"/>
        <w:bottom w:val="none" w:sz="0" w:space="0" w:color="auto"/>
        <w:right w:val="none" w:sz="0" w:space="0" w:color="auto"/>
      </w:divBdr>
    </w:div>
    <w:div w:id="340787976">
      <w:bodyDiv w:val="1"/>
      <w:marLeft w:val="0"/>
      <w:marRight w:val="0"/>
      <w:marTop w:val="0"/>
      <w:marBottom w:val="0"/>
      <w:divBdr>
        <w:top w:val="none" w:sz="0" w:space="0" w:color="auto"/>
        <w:left w:val="none" w:sz="0" w:space="0" w:color="auto"/>
        <w:bottom w:val="none" w:sz="0" w:space="0" w:color="auto"/>
        <w:right w:val="none" w:sz="0" w:space="0" w:color="auto"/>
      </w:divBdr>
    </w:div>
    <w:div w:id="374160533">
      <w:bodyDiv w:val="1"/>
      <w:marLeft w:val="0"/>
      <w:marRight w:val="0"/>
      <w:marTop w:val="0"/>
      <w:marBottom w:val="0"/>
      <w:divBdr>
        <w:top w:val="none" w:sz="0" w:space="0" w:color="auto"/>
        <w:left w:val="none" w:sz="0" w:space="0" w:color="auto"/>
        <w:bottom w:val="none" w:sz="0" w:space="0" w:color="auto"/>
        <w:right w:val="none" w:sz="0" w:space="0" w:color="auto"/>
      </w:divBdr>
    </w:div>
    <w:div w:id="375353251">
      <w:bodyDiv w:val="1"/>
      <w:marLeft w:val="0"/>
      <w:marRight w:val="0"/>
      <w:marTop w:val="0"/>
      <w:marBottom w:val="0"/>
      <w:divBdr>
        <w:top w:val="none" w:sz="0" w:space="0" w:color="auto"/>
        <w:left w:val="none" w:sz="0" w:space="0" w:color="auto"/>
        <w:bottom w:val="none" w:sz="0" w:space="0" w:color="auto"/>
        <w:right w:val="none" w:sz="0" w:space="0" w:color="auto"/>
      </w:divBdr>
    </w:div>
    <w:div w:id="387724056">
      <w:bodyDiv w:val="1"/>
      <w:marLeft w:val="0"/>
      <w:marRight w:val="0"/>
      <w:marTop w:val="0"/>
      <w:marBottom w:val="0"/>
      <w:divBdr>
        <w:top w:val="none" w:sz="0" w:space="0" w:color="auto"/>
        <w:left w:val="none" w:sz="0" w:space="0" w:color="auto"/>
        <w:bottom w:val="none" w:sz="0" w:space="0" w:color="auto"/>
        <w:right w:val="none" w:sz="0" w:space="0" w:color="auto"/>
      </w:divBdr>
    </w:div>
    <w:div w:id="399638984">
      <w:bodyDiv w:val="1"/>
      <w:marLeft w:val="0"/>
      <w:marRight w:val="0"/>
      <w:marTop w:val="0"/>
      <w:marBottom w:val="0"/>
      <w:divBdr>
        <w:top w:val="none" w:sz="0" w:space="0" w:color="auto"/>
        <w:left w:val="none" w:sz="0" w:space="0" w:color="auto"/>
        <w:bottom w:val="none" w:sz="0" w:space="0" w:color="auto"/>
        <w:right w:val="none" w:sz="0" w:space="0" w:color="auto"/>
      </w:divBdr>
    </w:div>
    <w:div w:id="434400945">
      <w:bodyDiv w:val="1"/>
      <w:marLeft w:val="0"/>
      <w:marRight w:val="0"/>
      <w:marTop w:val="0"/>
      <w:marBottom w:val="0"/>
      <w:divBdr>
        <w:top w:val="none" w:sz="0" w:space="0" w:color="auto"/>
        <w:left w:val="none" w:sz="0" w:space="0" w:color="auto"/>
        <w:bottom w:val="none" w:sz="0" w:space="0" w:color="auto"/>
        <w:right w:val="none" w:sz="0" w:space="0" w:color="auto"/>
      </w:divBdr>
    </w:div>
    <w:div w:id="482161076">
      <w:bodyDiv w:val="1"/>
      <w:marLeft w:val="0"/>
      <w:marRight w:val="0"/>
      <w:marTop w:val="0"/>
      <w:marBottom w:val="0"/>
      <w:divBdr>
        <w:top w:val="none" w:sz="0" w:space="0" w:color="auto"/>
        <w:left w:val="none" w:sz="0" w:space="0" w:color="auto"/>
        <w:bottom w:val="none" w:sz="0" w:space="0" w:color="auto"/>
        <w:right w:val="none" w:sz="0" w:space="0" w:color="auto"/>
      </w:divBdr>
    </w:div>
    <w:div w:id="496389476">
      <w:bodyDiv w:val="1"/>
      <w:marLeft w:val="0"/>
      <w:marRight w:val="0"/>
      <w:marTop w:val="0"/>
      <w:marBottom w:val="0"/>
      <w:divBdr>
        <w:top w:val="none" w:sz="0" w:space="0" w:color="auto"/>
        <w:left w:val="none" w:sz="0" w:space="0" w:color="auto"/>
        <w:bottom w:val="none" w:sz="0" w:space="0" w:color="auto"/>
        <w:right w:val="none" w:sz="0" w:space="0" w:color="auto"/>
      </w:divBdr>
    </w:div>
    <w:div w:id="497576170">
      <w:bodyDiv w:val="1"/>
      <w:marLeft w:val="0"/>
      <w:marRight w:val="0"/>
      <w:marTop w:val="0"/>
      <w:marBottom w:val="0"/>
      <w:divBdr>
        <w:top w:val="none" w:sz="0" w:space="0" w:color="auto"/>
        <w:left w:val="none" w:sz="0" w:space="0" w:color="auto"/>
        <w:bottom w:val="none" w:sz="0" w:space="0" w:color="auto"/>
        <w:right w:val="none" w:sz="0" w:space="0" w:color="auto"/>
      </w:divBdr>
    </w:div>
    <w:div w:id="514535894">
      <w:bodyDiv w:val="1"/>
      <w:marLeft w:val="0"/>
      <w:marRight w:val="0"/>
      <w:marTop w:val="0"/>
      <w:marBottom w:val="0"/>
      <w:divBdr>
        <w:top w:val="none" w:sz="0" w:space="0" w:color="auto"/>
        <w:left w:val="none" w:sz="0" w:space="0" w:color="auto"/>
        <w:bottom w:val="none" w:sz="0" w:space="0" w:color="auto"/>
        <w:right w:val="none" w:sz="0" w:space="0" w:color="auto"/>
      </w:divBdr>
    </w:div>
    <w:div w:id="521627016">
      <w:bodyDiv w:val="1"/>
      <w:marLeft w:val="0"/>
      <w:marRight w:val="0"/>
      <w:marTop w:val="0"/>
      <w:marBottom w:val="0"/>
      <w:divBdr>
        <w:top w:val="none" w:sz="0" w:space="0" w:color="auto"/>
        <w:left w:val="none" w:sz="0" w:space="0" w:color="auto"/>
        <w:bottom w:val="none" w:sz="0" w:space="0" w:color="auto"/>
        <w:right w:val="none" w:sz="0" w:space="0" w:color="auto"/>
      </w:divBdr>
    </w:div>
    <w:div w:id="605577757">
      <w:bodyDiv w:val="1"/>
      <w:marLeft w:val="0"/>
      <w:marRight w:val="0"/>
      <w:marTop w:val="0"/>
      <w:marBottom w:val="0"/>
      <w:divBdr>
        <w:top w:val="none" w:sz="0" w:space="0" w:color="auto"/>
        <w:left w:val="none" w:sz="0" w:space="0" w:color="auto"/>
        <w:bottom w:val="none" w:sz="0" w:space="0" w:color="auto"/>
        <w:right w:val="none" w:sz="0" w:space="0" w:color="auto"/>
      </w:divBdr>
      <w:divsChild>
        <w:div w:id="1672102454">
          <w:marLeft w:val="0"/>
          <w:marRight w:val="0"/>
          <w:marTop w:val="0"/>
          <w:marBottom w:val="0"/>
          <w:divBdr>
            <w:top w:val="none" w:sz="0" w:space="0" w:color="auto"/>
            <w:left w:val="none" w:sz="0" w:space="0" w:color="auto"/>
            <w:bottom w:val="none" w:sz="0" w:space="0" w:color="auto"/>
            <w:right w:val="none" w:sz="0" w:space="0" w:color="auto"/>
          </w:divBdr>
          <w:divsChild>
            <w:div w:id="353918001">
              <w:marLeft w:val="0"/>
              <w:marRight w:val="0"/>
              <w:marTop w:val="0"/>
              <w:marBottom w:val="0"/>
              <w:divBdr>
                <w:top w:val="none" w:sz="0" w:space="0" w:color="auto"/>
                <w:left w:val="none" w:sz="0" w:space="0" w:color="auto"/>
                <w:bottom w:val="none" w:sz="0" w:space="0" w:color="auto"/>
                <w:right w:val="none" w:sz="0" w:space="0" w:color="auto"/>
              </w:divBdr>
            </w:div>
            <w:div w:id="435902568">
              <w:marLeft w:val="0"/>
              <w:marRight w:val="0"/>
              <w:marTop w:val="0"/>
              <w:marBottom w:val="0"/>
              <w:divBdr>
                <w:top w:val="none" w:sz="0" w:space="0" w:color="auto"/>
                <w:left w:val="none" w:sz="0" w:space="0" w:color="auto"/>
                <w:bottom w:val="none" w:sz="0" w:space="0" w:color="auto"/>
                <w:right w:val="none" w:sz="0" w:space="0" w:color="auto"/>
              </w:divBdr>
            </w:div>
            <w:div w:id="784807546">
              <w:marLeft w:val="0"/>
              <w:marRight w:val="0"/>
              <w:marTop w:val="0"/>
              <w:marBottom w:val="0"/>
              <w:divBdr>
                <w:top w:val="none" w:sz="0" w:space="0" w:color="auto"/>
                <w:left w:val="none" w:sz="0" w:space="0" w:color="auto"/>
                <w:bottom w:val="none" w:sz="0" w:space="0" w:color="auto"/>
                <w:right w:val="none" w:sz="0" w:space="0" w:color="auto"/>
              </w:divBdr>
            </w:div>
            <w:div w:id="921714994">
              <w:marLeft w:val="0"/>
              <w:marRight w:val="0"/>
              <w:marTop w:val="0"/>
              <w:marBottom w:val="0"/>
              <w:divBdr>
                <w:top w:val="none" w:sz="0" w:space="0" w:color="auto"/>
                <w:left w:val="none" w:sz="0" w:space="0" w:color="auto"/>
                <w:bottom w:val="none" w:sz="0" w:space="0" w:color="auto"/>
                <w:right w:val="none" w:sz="0" w:space="0" w:color="auto"/>
              </w:divBdr>
            </w:div>
            <w:div w:id="1040280312">
              <w:marLeft w:val="0"/>
              <w:marRight w:val="0"/>
              <w:marTop w:val="0"/>
              <w:marBottom w:val="0"/>
              <w:divBdr>
                <w:top w:val="none" w:sz="0" w:space="0" w:color="auto"/>
                <w:left w:val="none" w:sz="0" w:space="0" w:color="auto"/>
                <w:bottom w:val="none" w:sz="0" w:space="0" w:color="auto"/>
                <w:right w:val="none" w:sz="0" w:space="0" w:color="auto"/>
              </w:divBdr>
            </w:div>
            <w:div w:id="1049767611">
              <w:marLeft w:val="0"/>
              <w:marRight w:val="0"/>
              <w:marTop w:val="0"/>
              <w:marBottom w:val="0"/>
              <w:divBdr>
                <w:top w:val="none" w:sz="0" w:space="0" w:color="auto"/>
                <w:left w:val="none" w:sz="0" w:space="0" w:color="auto"/>
                <w:bottom w:val="none" w:sz="0" w:space="0" w:color="auto"/>
                <w:right w:val="none" w:sz="0" w:space="0" w:color="auto"/>
              </w:divBdr>
            </w:div>
            <w:div w:id="1153520037">
              <w:marLeft w:val="0"/>
              <w:marRight w:val="0"/>
              <w:marTop w:val="0"/>
              <w:marBottom w:val="0"/>
              <w:divBdr>
                <w:top w:val="none" w:sz="0" w:space="0" w:color="auto"/>
                <w:left w:val="none" w:sz="0" w:space="0" w:color="auto"/>
                <w:bottom w:val="none" w:sz="0" w:space="0" w:color="auto"/>
                <w:right w:val="none" w:sz="0" w:space="0" w:color="auto"/>
              </w:divBdr>
            </w:div>
            <w:div w:id="1176189528">
              <w:marLeft w:val="0"/>
              <w:marRight w:val="0"/>
              <w:marTop w:val="0"/>
              <w:marBottom w:val="0"/>
              <w:divBdr>
                <w:top w:val="none" w:sz="0" w:space="0" w:color="auto"/>
                <w:left w:val="none" w:sz="0" w:space="0" w:color="auto"/>
                <w:bottom w:val="none" w:sz="0" w:space="0" w:color="auto"/>
                <w:right w:val="none" w:sz="0" w:space="0" w:color="auto"/>
              </w:divBdr>
            </w:div>
            <w:div w:id="1267150872">
              <w:marLeft w:val="0"/>
              <w:marRight w:val="0"/>
              <w:marTop w:val="0"/>
              <w:marBottom w:val="0"/>
              <w:divBdr>
                <w:top w:val="none" w:sz="0" w:space="0" w:color="auto"/>
                <w:left w:val="none" w:sz="0" w:space="0" w:color="auto"/>
                <w:bottom w:val="none" w:sz="0" w:space="0" w:color="auto"/>
                <w:right w:val="none" w:sz="0" w:space="0" w:color="auto"/>
              </w:divBdr>
            </w:div>
            <w:div w:id="1398090622">
              <w:marLeft w:val="0"/>
              <w:marRight w:val="0"/>
              <w:marTop w:val="0"/>
              <w:marBottom w:val="0"/>
              <w:divBdr>
                <w:top w:val="none" w:sz="0" w:space="0" w:color="auto"/>
                <w:left w:val="none" w:sz="0" w:space="0" w:color="auto"/>
                <w:bottom w:val="none" w:sz="0" w:space="0" w:color="auto"/>
                <w:right w:val="none" w:sz="0" w:space="0" w:color="auto"/>
              </w:divBdr>
            </w:div>
            <w:div w:id="1771244396">
              <w:marLeft w:val="0"/>
              <w:marRight w:val="0"/>
              <w:marTop w:val="0"/>
              <w:marBottom w:val="0"/>
              <w:divBdr>
                <w:top w:val="none" w:sz="0" w:space="0" w:color="auto"/>
                <w:left w:val="none" w:sz="0" w:space="0" w:color="auto"/>
                <w:bottom w:val="none" w:sz="0" w:space="0" w:color="auto"/>
                <w:right w:val="none" w:sz="0" w:space="0" w:color="auto"/>
              </w:divBdr>
            </w:div>
            <w:div w:id="1892688704">
              <w:marLeft w:val="0"/>
              <w:marRight w:val="0"/>
              <w:marTop w:val="0"/>
              <w:marBottom w:val="0"/>
              <w:divBdr>
                <w:top w:val="none" w:sz="0" w:space="0" w:color="auto"/>
                <w:left w:val="none" w:sz="0" w:space="0" w:color="auto"/>
                <w:bottom w:val="none" w:sz="0" w:space="0" w:color="auto"/>
                <w:right w:val="none" w:sz="0" w:space="0" w:color="auto"/>
              </w:divBdr>
            </w:div>
            <w:div w:id="2056660899">
              <w:marLeft w:val="0"/>
              <w:marRight w:val="0"/>
              <w:marTop w:val="0"/>
              <w:marBottom w:val="0"/>
              <w:divBdr>
                <w:top w:val="none" w:sz="0" w:space="0" w:color="auto"/>
                <w:left w:val="none" w:sz="0" w:space="0" w:color="auto"/>
                <w:bottom w:val="none" w:sz="0" w:space="0" w:color="auto"/>
                <w:right w:val="none" w:sz="0" w:space="0" w:color="auto"/>
              </w:divBdr>
            </w:div>
            <w:div w:id="2113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3859">
      <w:bodyDiv w:val="1"/>
      <w:marLeft w:val="0"/>
      <w:marRight w:val="0"/>
      <w:marTop w:val="0"/>
      <w:marBottom w:val="0"/>
      <w:divBdr>
        <w:top w:val="none" w:sz="0" w:space="0" w:color="auto"/>
        <w:left w:val="none" w:sz="0" w:space="0" w:color="auto"/>
        <w:bottom w:val="none" w:sz="0" w:space="0" w:color="auto"/>
        <w:right w:val="none" w:sz="0" w:space="0" w:color="auto"/>
      </w:divBdr>
    </w:div>
    <w:div w:id="633293444">
      <w:bodyDiv w:val="1"/>
      <w:marLeft w:val="0"/>
      <w:marRight w:val="0"/>
      <w:marTop w:val="0"/>
      <w:marBottom w:val="0"/>
      <w:divBdr>
        <w:top w:val="none" w:sz="0" w:space="0" w:color="auto"/>
        <w:left w:val="none" w:sz="0" w:space="0" w:color="auto"/>
        <w:bottom w:val="none" w:sz="0" w:space="0" w:color="auto"/>
        <w:right w:val="none" w:sz="0" w:space="0" w:color="auto"/>
      </w:divBdr>
    </w:div>
    <w:div w:id="652300947">
      <w:bodyDiv w:val="1"/>
      <w:marLeft w:val="0"/>
      <w:marRight w:val="0"/>
      <w:marTop w:val="0"/>
      <w:marBottom w:val="0"/>
      <w:divBdr>
        <w:top w:val="none" w:sz="0" w:space="0" w:color="auto"/>
        <w:left w:val="none" w:sz="0" w:space="0" w:color="auto"/>
        <w:bottom w:val="none" w:sz="0" w:space="0" w:color="auto"/>
        <w:right w:val="none" w:sz="0" w:space="0" w:color="auto"/>
      </w:divBdr>
      <w:divsChild>
        <w:div w:id="1553299302">
          <w:marLeft w:val="0"/>
          <w:marRight w:val="0"/>
          <w:marTop w:val="0"/>
          <w:marBottom w:val="0"/>
          <w:divBdr>
            <w:top w:val="none" w:sz="0" w:space="0" w:color="auto"/>
            <w:left w:val="none" w:sz="0" w:space="0" w:color="auto"/>
            <w:bottom w:val="none" w:sz="0" w:space="0" w:color="auto"/>
            <w:right w:val="none" w:sz="0" w:space="0" w:color="auto"/>
          </w:divBdr>
        </w:div>
      </w:divsChild>
    </w:div>
    <w:div w:id="703214712">
      <w:bodyDiv w:val="1"/>
      <w:marLeft w:val="0"/>
      <w:marRight w:val="0"/>
      <w:marTop w:val="0"/>
      <w:marBottom w:val="0"/>
      <w:divBdr>
        <w:top w:val="none" w:sz="0" w:space="0" w:color="auto"/>
        <w:left w:val="none" w:sz="0" w:space="0" w:color="auto"/>
        <w:bottom w:val="none" w:sz="0" w:space="0" w:color="auto"/>
        <w:right w:val="none" w:sz="0" w:space="0" w:color="auto"/>
      </w:divBdr>
    </w:div>
    <w:div w:id="746535385">
      <w:bodyDiv w:val="1"/>
      <w:marLeft w:val="0"/>
      <w:marRight w:val="0"/>
      <w:marTop w:val="0"/>
      <w:marBottom w:val="0"/>
      <w:divBdr>
        <w:top w:val="none" w:sz="0" w:space="0" w:color="auto"/>
        <w:left w:val="none" w:sz="0" w:space="0" w:color="auto"/>
        <w:bottom w:val="none" w:sz="0" w:space="0" w:color="auto"/>
        <w:right w:val="none" w:sz="0" w:space="0" w:color="auto"/>
      </w:divBdr>
    </w:div>
    <w:div w:id="750153232">
      <w:bodyDiv w:val="1"/>
      <w:marLeft w:val="0"/>
      <w:marRight w:val="0"/>
      <w:marTop w:val="0"/>
      <w:marBottom w:val="0"/>
      <w:divBdr>
        <w:top w:val="none" w:sz="0" w:space="0" w:color="auto"/>
        <w:left w:val="none" w:sz="0" w:space="0" w:color="auto"/>
        <w:bottom w:val="none" w:sz="0" w:space="0" w:color="auto"/>
        <w:right w:val="none" w:sz="0" w:space="0" w:color="auto"/>
      </w:divBdr>
      <w:divsChild>
        <w:div w:id="1409883416">
          <w:marLeft w:val="0"/>
          <w:marRight w:val="0"/>
          <w:marTop w:val="0"/>
          <w:marBottom w:val="0"/>
          <w:divBdr>
            <w:top w:val="none" w:sz="0" w:space="0" w:color="auto"/>
            <w:left w:val="none" w:sz="0" w:space="0" w:color="auto"/>
            <w:bottom w:val="none" w:sz="0" w:space="0" w:color="auto"/>
            <w:right w:val="none" w:sz="0" w:space="0" w:color="auto"/>
          </w:divBdr>
          <w:divsChild>
            <w:div w:id="1844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6508">
      <w:bodyDiv w:val="1"/>
      <w:marLeft w:val="0"/>
      <w:marRight w:val="0"/>
      <w:marTop w:val="0"/>
      <w:marBottom w:val="0"/>
      <w:divBdr>
        <w:top w:val="none" w:sz="0" w:space="0" w:color="auto"/>
        <w:left w:val="none" w:sz="0" w:space="0" w:color="auto"/>
        <w:bottom w:val="none" w:sz="0" w:space="0" w:color="auto"/>
        <w:right w:val="none" w:sz="0" w:space="0" w:color="auto"/>
      </w:divBdr>
      <w:divsChild>
        <w:div w:id="95517089">
          <w:marLeft w:val="0"/>
          <w:marRight w:val="0"/>
          <w:marTop w:val="0"/>
          <w:marBottom w:val="0"/>
          <w:divBdr>
            <w:top w:val="none" w:sz="0" w:space="0" w:color="auto"/>
            <w:left w:val="none" w:sz="0" w:space="0" w:color="auto"/>
            <w:bottom w:val="none" w:sz="0" w:space="0" w:color="auto"/>
            <w:right w:val="none" w:sz="0" w:space="0" w:color="auto"/>
          </w:divBdr>
        </w:div>
      </w:divsChild>
    </w:div>
    <w:div w:id="803736892">
      <w:bodyDiv w:val="1"/>
      <w:marLeft w:val="0"/>
      <w:marRight w:val="0"/>
      <w:marTop w:val="0"/>
      <w:marBottom w:val="0"/>
      <w:divBdr>
        <w:top w:val="none" w:sz="0" w:space="0" w:color="auto"/>
        <w:left w:val="none" w:sz="0" w:space="0" w:color="auto"/>
        <w:bottom w:val="none" w:sz="0" w:space="0" w:color="auto"/>
        <w:right w:val="none" w:sz="0" w:space="0" w:color="auto"/>
      </w:divBdr>
    </w:div>
    <w:div w:id="804809841">
      <w:bodyDiv w:val="1"/>
      <w:marLeft w:val="0"/>
      <w:marRight w:val="0"/>
      <w:marTop w:val="0"/>
      <w:marBottom w:val="0"/>
      <w:divBdr>
        <w:top w:val="none" w:sz="0" w:space="0" w:color="auto"/>
        <w:left w:val="none" w:sz="0" w:space="0" w:color="auto"/>
        <w:bottom w:val="none" w:sz="0" w:space="0" w:color="auto"/>
        <w:right w:val="none" w:sz="0" w:space="0" w:color="auto"/>
      </w:divBdr>
    </w:div>
    <w:div w:id="839084465">
      <w:bodyDiv w:val="1"/>
      <w:marLeft w:val="0"/>
      <w:marRight w:val="0"/>
      <w:marTop w:val="0"/>
      <w:marBottom w:val="0"/>
      <w:divBdr>
        <w:top w:val="none" w:sz="0" w:space="0" w:color="auto"/>
        <w:left w:val="none" w:sz="0" w:space="0" w:color="auto"/>
        <w:bottom w:val="none" w:sz="0" w:space="0" w:color="auto"/>
        <w:right w:val="none" w:sz="0" w:space="0" w:color="auto"/>
      </w:divBdr>
    </w:div>
    <w:div w:id="853224166">
      <w:bodyDiv w:val="1"/>
      <w:marLeft w:val="0"/>
      <w:marRight w:val="0"/>
      <w:marTop w:val="0"/>
      <w:marBottom w:val="0"/>
      <w:divBdr>
        <w:top w:val="none" w:sz="0" w:space="0" w:color="auto"/>
        <w:left w:val="none" w:sz="0" w:space="0" w:color="auto"/>
        <w:bottom w:val="none" w:sz="0" w:space="0" w:color="auto"/>
        <w:right w:val="none" w:sz="0" w:space="0" w:color="auto"/>
      </w:divBdr>
    </w:div>
    <w:div w:id="855995007">
      <w:bodyDiv w:val="1"/>
      <w:marLeft w:val="0"/>
      <w:marRight w:val="0"/>
      <w:marTop w:val="0"/>
      <w:marBottom w:val="0"/>
      <w:divBdr>
        <w:top w:val="none" w:sz="0" w:space="0" w:color="auto"/>
        <w:left w:val="none" w:sz="0" w:space="0" w:color="auto"/>
        <w:bottom w:val="none" w:sz="0" w:space="0" w:color="auto"/>
        <w:right w:val="none" w:sz="0" w:space="0" w:color="auto"/>
      </w:divBdr>
    </w:div>
    <w:div w:id="931353085">
      <w:bodyDiv w:val="1"/>
      <w:marLeft w:val="0"/>
      <w:marRight w:val="0"/>
      <w:marTop w:val="0"/>
      <w:marBottom w:val="0"/>
      <w:divBdr>
        <w:top w:val="none" w:sz="0" w:space="0" w:color="auto"/>
        <w:left w:val="none" w:sz="0" w:space="0" w:color="auto"/>
        <w:bottom w:val="none" w:sz="0" w:space="0" w:color="auto"/>
        <w:right w:val="none" w:sz="0" w:space="0" w:color="auto"/>
      </w:divBdr>
    </w:div>
    <w:div w:id="1074157842">
      <w:bodyDiv w:val="1"/>
      <w:marLeft w:val="0"/>
      <w:marRight w:val="0"/>
      <w:marTop w:val="0"/>
      <w:marBottom w:val="0"/>
      <w:divBdr>
        <w:top w:val="none" w:sz="0" w:space="0" w:color="auto"/>
        <w:left w:val="none" w:sz="0" w:space="0" w:color="auto"/>
        <w:bottom w:val="none" w:sz="0" w:space="0" w:color="auto"/>
        <w:right w:val="none" w:sz="0" w:space="0" w:color="auto"/>
      </w:divBdr>
    </w:div>
    <w:div w:id="1103502485">
      <w:bodyDiv w:val="1"/>
      <w:marLeft w:val="0"/>
      <w:marRight w:val="0"/>
      <w:marTop w:val="0"/>
      <w:marBottom w:val="0"/>
      <w:divBdr>
        <w:top w:val="none" w:sz="0" w:space="0" w:color="auto"/>
        <w:left w:val="none" w:sz="0" w:space="0" w:color="auto"/>
        <w:bottom w:val="none" w:sz="0" w:space="0" w:color="auto"/>
        <w:right w:val="none" w:sz="0" w:space="0" w:color="auto"/>
      </w:divBdr>
    </w:div>
    <w:div w:id="1124740072">
      <w:bodyDiv w:val="1"/>
      <w:marLeft w:val="0"/>
      <w:marRight w:val="0"/>
      <w:marTop w:val="0"/>
      <w:marBottom w:val="0"/>
      <w:divBdr>
        <w:top w:val="none" w:sz="0" w:space="0" w:color="auto"/>
        <w:left w:val="none" w:sz="0" w:space="0" w:color="auto"/>
        <w:bottom w:val="none" w:sz="0" w:space="0" w:color="auto"/>
        <w:right w:val="none" w:sz="0" w:space="0" w:color="auto"/>
      </w:divBdr>
    </w:div>
    <w:div w:id="1169372240">
      <w:bodyDiv w:val="1"/>
      <w:marLeft w:val="0"/>
      <w:marRight w:val="0"/>
      <w:marTop w:val="0"/>
      <w:marBottom w:val="0"/>
      <w:divBdr>
        <w:top w:val="none" w:sz="0" w:space="0" w:color="auto"/>
        <w:left w:val="none" w:sz="0" w:space="0" w:color="auto"/>
        <w:bottom w:val="none" w:sz="0" w:space="0" w:color="auto"/>
        <w:right w:val="none" w:sz="0" w:space="0" w:color="auto"/>
      </w:divBdr>
      <w:divsChild>
        <w:div w:id="1614753357">
          <w:marLeft w:val="0"/>
          <w:marRight w:val="0"/>
          <w:marTop w:val="0"/>
          <w:marBottom w:val="0"/>
          <w:divBdr>
            <w:top w:val="none" w:sz="0" w:space="0" w:color="auto"/>
            <w:left w:val="none" w:sz="0" w:space="0" w:color="auto"/>
            <w:bottom w:val="none" w:sz="0" w:space="0" w:color="auto"/>
            <w:right w:val="none" w:sz="0" w:space="0" w:color="auto"/>
          </w:divBdr>
        </w:div>
      </w:divsChild>
    </w:div>
    <w:div w:id="1263607714">
      <w:bodyDiv w:val="1"/>
      <w:marLeft w:val="0"/>
      <w:marRight w:val="0"/>
      <w:marTop w:val="0"/>
      <w:marBottom w:val="0"/>
      <w:divBdr>
        <w:top w:val="none" w:sz="0" w:space="0" w:color="auto"/>
        <w:left w:val="none" w:sz="0" w:space="0" w:color="auto"/>
        <w:bottom w:val="none" w:sz="0" w:space="0" w:color="auto"/>
        <w:right w:val="none" w:sz="0" w:space="0" w:color="auto"/>
      </w:divBdr>
      <w:divsChild>
        <w:div w:id="308050507">
          <w:marLeft w:val="0"/>
          <w:marRight w:val="0"/>
          <w:marTop w:val="0"/>
          <w:marBottom w:val="0"/>
          <w:divBdr>
            <w:top w:val="none" w:sz="0" w:space="0" w:color="auto"/>
            <w:left w:val="none" w:sz="0" w:space="0" w:color="auto"/>
            <w:bottom w:val="none" w:sz="0" w:space="0" w:color="auto"/>
            <w:right w:val="none" w:sz="0" w:space="0" w:color="auto"/>
          </w:divBdr>
        </w:div>
      </w:divsChild>
    </w:div>
    <w:div w:id="1283880994">
      <w:bodyDiv w:val="1"/>
      <w:marLeft w:val="0"/>
      <w:marRight w:val="0"/>
      <w:marTop w:val="0"/>
      <w:marBottom w:val="0"/>
      <w:divBdr>
        <w:top w:val="none" w:sz="0" w:space="0" w:color="auto"/>
        <w:left w:val="none" w:sz="0" w:space="0" w:color="auto"/>
        <w:bottom w:val="none" w:sz="0" w:space="0" w:color="auto"/>
        <w:right w:val="none" w:sz="0" w:space="0" w:color="auto"/>
      </w:divBdr>
    </w:div>
    <w:div w:id="1284577049">
      <w:bodyDiv w:val="1"/>
      <w:marLeft w:val="0"/>
      <w:marRight w:val="0"/>
      <w:marTop w:val="0"/>
      <w:marBottom w:val="0"/>
      <w:divBdr>
        <w:top w:val="none" w:sz="0" w:space="0" w:color="auto"/>
        <w:left w:val="none" w:sz="0" w:space="0" w:color="auto"/>
        <w:bottom w:val="none" w:sz="0" w:space="0" w:color="auto"/>
        <w:right w:val="none" w:sz="0" w:space="0" w:color="auto"/>
      </w:divBdr>
    </w:div>
    <w:div w:id="1310327308">
      <w:bodyDiv w:val="1"/>
      <w:marLeft w:val="0"/>
      <w:marRight w:val="0"/>
      <w:marTop w:val="0"/>
      <w:marBottom w:val="0"/>
      <w:divBdr>
        <w:top w:val="none" w:sz="0" w:space="0" w:color="auto"/>
        <w:left w:val="none" w:sz="0" w:space="0" w:color="auto"/>
        <w:bottom w:val="none" w:sz="0" w:space="0" w:color="auto"/>
        <w:right w:val="none" w:sz="0" w:space="0" w:color="auto"/>
      </w:divBdr>
    </w:div>
    <w:div w:id="1336422397">
      <w:bodyDiv w:val="1"/>
      <w:marLeft w:val="0"/>
      <w:marRight w:val="0"/>
      <w:marTop w:val="0"/>
      <w:marBottom w:val="0"/>
      <w:divBdr>
        <w:top w:val="none" w:sz="0" w:space="0" w:color="auto"/>
        <w:left w:val="none" w:sz="0" w:space="0" w:color="auto"/>
        <w:bottom w:val="none" w:sz="0" w:space="0" w:color="auto"/>
        <w:right w:val="none" w:sz="0" w:space="0" w:color="auto"/>
      </w:divBdr>
    </w:div>
    <w:div w:id="1360820250">
      <w:bodyDiv w:val="1"/>
      <w:marLeft w:val="0"/>
      <w:marRight w:val="0"/>
      <w:marTop w:val="0"/>
      <w:marBottom w:val="0"/>
      <w:divBdr>
        <w:top w:val="none" w:sz="0" w:space="0" w:color="auto"/>
        <w:left w:val="none" w:sz="0" w:space="0" w:color="auto"/>
        <w:bottom w:val="none" w:sz="0" w:space="0" w:color="auto"/>
        <w:right w:val="none" w:sz="0" w:space="0" w:color="auto"/>
      </w:divBdr>
    </w:div>
    <w:div w:id="1373267236">
      <w:bodyDiv w:val="1"/>
      <w:marLeft w:val="0"/>
      <w:marRight w:val="0"/>
      <w:marTop w:val="0"/>
      <w:marBottom w:val="0"/>
      <w:divBdr>
        <w:top w:val="none" w:sz="0" w:space="0" w:color="auto"/>
        <w:left w:val="none" w:sz="0" w:space="0" w:color="auto"/>
        <w:bottom w:val="none" w:sz="0" w:space="0" w:color="auto"/>
        <w:right w:val="none" w:sz="0" w:space="0" w:color="auto"/>
      </w:divBdr>
    </w:div>
    <w:div w:id="1393889976">
      <w:bodyDiv w:val="1"/>
      <w:marLeft w:val="0"/>
      <w:marRight w:val="0"/>
      <w:marTop w:val="0"/>
      <w:marBottom w:val="0"/>
      <w:divBdr>
        <w:top w:val="none" w:sz="0" w:space="0" w:color="auto"/>
        <w:left w:val="none" w:sz="0" w:space="0" w:color="auto"/>
        <w:bottom w:val="none" w:sz="0" w:space="0" w:color="auto"/>
        <w:right w:val="none" w:sz="0" w:space="0" w:color="auto"/>
      </w:divBdr>
    </w:div>
    <w:div w:id="1453283916">
      <w:bodyDiv w:val="1"/>
      <w:marLeft w:val="0"/>
      <w:marRight w:val="0"/>
      <w:marTop w:val="0"/>
      <w:marBottom w:val="0"/>
      <w:divBdr>
        <w:top w:val="none" w:sz="0" w:space="0" w:color="auto"/>
        <w:left w:val="none" w:sz="0" w:space="0" w:color="auto"/>
        <w:bottom w:val="none" w:sz="0" w:space="0" w:color="auto"/>
        <w:right w:val="none" w:sz="0" w:space="0" w:color="auto"/>
      </w:divBdr>
    </w:div>
    <w:div w:id="1454901992">
      <w:bodyDiv w:val="1"/>
      <w:marLeft w:val="0"/>
      <w:marRight w:val="0"/>
      <w:marTop w:val="0"/>
      <w:marBottom w:val="0"/>
      <w:divBdr>
        <w:top w:val="none" w:sz="0" w:space="0" w:color="auto"/>
        <w:left w:val="none" w:sz="0" w:space="0" w:color="auto"/>
        <w:bottom w:val="none" w:sz="0" w:space="0" w:color="auto"/>
        <w:right w:val="none" w:sz="0" w:space="0" w:color="auto"/>
      </w:divBdr>
      <w:divsChild>
        <w:div w:id="480731572">
          <w:marLeft w:val="0"/>
          <w:marRight w:val="0"/>
          <w:marTop w:val="0"/>
          <w:marBottom w:val="0"/>
          <w:divBdr>
            <w:top w:val="none" w:sz="0" w:space="0" w:color="auto"/>
            <w:left w:val="none" w:sz="0" w:space="0" w:color="auto"/>
            <w:bottom w:val="none" w:sz="0" w:space="0" w:color="auto"/>
            <w:right w:val="none" w:sz="0" w:space="0" w:color="auto"/>
          </w:divBdr>
          <w:divsChild>
            <w:div w:id="19514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3476">
      <w:bodyDiv w:val="1"/>
      <w:marLeft w:val="0"/>
      <w:marRight w:val="0"/>
      <w:marTop w:val="0"/>
      <w:marBottom w:val="0"/>
      <w:divBdr>
        <w:top w:val="none" w:sz="0" w:space="0" w:color="auto"/>
        <w:left w:val="none" w:sz="0" w:space="0" w:color="auto"/>
        <w:bottom w:val="none" w:sz="0" w:space="0" w:color="auto"/>
        <w:right w:val="none" w:sz="0" w:space="0" w:color="auto"/>
      </w:divBdr>
    </w:div>
    <w:div w:id="1468208646">
      <w:bodyDiv w:val="1"/>
      <w:marLeft w:val="0"/>
      <w:marRight w:val="0"/>
      <w:marTop w:val="0"/>
      <w:marBottom w:val="0"/>
      <w:divBdr>
        <w:top w:val="none" w:sz="0" w:space="0" w:color="auto"/>
        <w:left w:val="none" w:sz="0" w:space="0" w:color="auto"/>
        <w:bottom w:val="none" w:sz="0" w:space="0" w:color="auto"/>
        <w:right w:val="none" w:sz="0" w:space="0" w:color="auto"/>
      </w:divBdr>
    </w:div>
    <w:div w:id="1490512777">
      <w:bodyDiv w:val="1"/>
      <w:marLeft w:val="0"/>
      <w:marRight w:val="0"/>
      <w:marTop w:val="0"/>
      <w:marBottom w:val="0"/>
      <w:divBdr>
        <w:top w:val="none" w:sz="0" w:space="0" w:color="auto"/>
        <w:left w:val="none" w:sz="0" w:space="0" w:color="auto"/>
        <w:bottom w:val="none" w:sz="0" w:space="0" w:color="auto"/>
        <w:right w:val="none" w:sz="0" w:space="0" w:color="auto"/>
      </w:divBdr>
    </w:div>
    <w:div w:id="1508904776">
      <w:bodyDiv w:val="1"/>
      <w:marLeft w:val="0"/>
      <w:marRight w:val="0"/>
      <w:marTop w:val="0"/>
      <w:marBottom w:val="0"/>
      <w:divBdr>
        <w:top w:val="none" w:sz="0" w:space="0" w:color="auto"/>
        <w:left w:val="none" w:sz="0" w:space="0" w:color="auto"/>
        <w:bottom w:val="none" w:sz="0" w:space="0" w:color="auto"/>
        <w:right w:val="none" w:sz="0" w:space="0" w:color="auto"/>
      </w:divBdr>
    </w:div>
    <w:div w:id="1515261180">
      <w:bodyDiv w:val="1"/>
      <w:marLeft w:val="0"/>
      <w:marRight w:val="0"/>
      <w:marTop w:val="0"/>
      <w:marBottom w:val="0"/>
      <w:divBdr>
        <w:top w:val="none" w:sz="0" w:space="0" w:color="auto"/>
        <w:left w:val="none" w:sz="0" w:space="0" w:color="auto"/>
        <w:bottom w:val="none" w:sz="0" w:space="0" w:color="auto"/>
        <w:right w:val="none" w:sz="0" w:space="0" w:color="auto"/>
      </w:divBdr>
    </w:div>
    <w:div w:id="1523935353">
      <w:bodyDiv w:val="1"/>
      <w:marLeft w:val="0"/>
      <w:marRight w:val="0"/>
      <w:marTop w:val="0"/>
      <w:marBottom w:val="0"/>
      <w:divBdr>
        <w:top w:val="none" w:sz="0" w:space="0" w:color="auto"/>
        <w:left w:val="none" w:sz="0" w:space="0" w:color="auto"/>
        <w:bottom w:val="none" w:sz="0" w:space="0" w:color="auto"/>
        <w:right w:val="none" w:sz="0" w:space="0" w:color="auto"/>
      </w:divBdr>
    </w:div>
    <w:div w:id="1526097332">
      <w:bodyDiv w:val="1"/>
      <w:marLeft w:val="0"/>
      <w:marRight w:val="0"/>
      <w:marTop w:val="0"/>
      <w:marBottom w:val="0"/>
      <w:divBdr>
        <w:top w:val="none" w:sz="0" w:space="0" w:color="auto"/>
        <w:left w:val="none" w:sz="0" w:space="0" w:color="auto"/>
        <w:bottom w:val="none" w:sz="0" w:space="0" w:color="auto"/>
        <w:right w:val="none" w:sz="0" w:space="0" w:color="auto"/>
      </w:divBdr>
    </w:div>
    <w:div w:id="1531603516">
      <w:bodyDiv w:val="1"/>
      <w:marLeft w:val="0"/>
      <w:marRight w:val="0"/>
      <w:marTop w:val="0"/>
      <w:marBottom w:val="0"/>
      <w:divBdr>
        <w:top w:val="none" w:sz="0" w:space="0" w:color="auto"/>
        <w:left w:val="none" w:sz="0" w:space="0" w:color="auto"/>
        <w:bottom w:val="none" w:sz="0" w:space="0" w:color="auto"/>
        <w:right w:val="none" w:sz="0" w:space="0" w:color="auto"/>
      </w:divBdr>
      <w:divsChild>
        <w:div w:id="1358703872">
          <w:marLeft w:val="0"/>
          <w:marRight w:val="0"/>
          <w:marTop w:val="0"/>
          <w:marBottom w:val="0"/>
          <w:divBdr>
            <w:top w:val="none" w:sz="0" w:space="0" w:color="auto"/>
            <w:left w:val="none" w:sz="0" w:space="0" w:color="auto"/>
            <w:bottom w:val="none" w:sz="0" w:space="0" w:color="auto"/>
            <w:right w:val="none" w:sz="0" w:space="0" w:color="auto"/>
          </w:divBdr>
        </w:div>
      </w:divsChild>
    </w:div>
    <w:div w:id="1563760534">
      <w:bodyDiv w:val="1"/>
      <w:marLeft w:val="0"/>
      <w:marRight w:val="0"/>
      <w:marTop w:val="0"/>
      <w:marBottom w:val="0"/>
      <w:divBdr>
        <w:top w:val="none" w:sz="0" w:space="0" w:color="auto"/>
        <w:left w:val="none" w:sz="0" w:space="0" w:color="auto"/>
        <w:bottom w:val="none" w:sz="0" w:space="0" w:color="auto"/>
        <w:right w:val="none" w:sz="0" w:space="0" w:color="auto"/>
      </w:divBdr>
    </w:div>
    <w:div w:id="1580560472">
      <w:bodyDiv w:val="1"/>
      <w:marLeft w:val="0"/>
      <w:marRight w:val="0"/>
      <w:marTop w:val="0"/>
      <w:marBottom w:val="0"/>
      <w:divBdr>
        <w:top w:val="none" w:sz="0" w:space="0" w:color="auto"/>
        <w:left w:val="none" w:sz="0" w:space="0" w:color="auto"/>
        <w:bottom w:val="none" w:sz="0" w:space="0" w:color="auto"/>
        <w:right w:val="none" w:sz="0" w:space="0" w:color="auto"/>
      </w:divBdr>
    </w:div>
    <w:div w:id="1597404223">
      <w:bodyDiv w:val="1"/>
      <w:marLeft w:val="0"/>
      <w:marRight w:val="0"/>
      <w:marTop w:val="0"/>
      <w:marBottom w:val="0"/>
      <w:divBdr>
        <w:top w:val="none" w:sz="0" w:space="0" w:color="auto"/>
        <w:left w:val="none" w:sz="0" w:space="0" w:color="auto"/>
        <w:bottom w:val="none" w:sz="0" w:space="0" w:color="auto"/>
        <w:right w:val="none" w:sz="0" w:space="0" w:color="auto"/>
      </w:divBdr>
      <w:divsChild>
        <w:div w:id="1763069856">
          <w:marLeft w:val="0"/>
          <w:marRight w:val="0"/>
          <w:marTop w:val="0"/>
          <w:marBottom w:val="0"/>
          <w:divBdr>
            <w:top w:val="none" w:sz="0" w:space="0" w:color="auto"/>
            <w:left w:val="none" w:sz="0" w:space="0" w:color="auto"/>
            <w:bottom w:val="none" w:sz="0" w:space="0" w:color="auto"/>
            <w:right w:val="none" w:sz="0" w:space="0" w:color="auto"/>
          </w:divBdr>
        </w:div>
      </w:divsChild>
    </w:div>
    <w:div w:id="1640303834">
      <w:bodyDiv w:val="1"/>
      <w:marLeft w:val="0"/>
      <w:marRight w:val="0"/>
      <w:marTop w:val="0"/>
      <w:marBottom w:val="0"/>
      <w:divBdr>
        <w:top w:val="none" w:sz="0" w:space="0" w:color="auto"/>
        <w:left w:val="none" w:sz="0" w:space="0" w:color="auto"/>
        <w:bottom w:val="none" w:sz="0" w:space="0" w:color="auto"/>
        <w:right w:val="none" w:sz="0" w:space="0" w:color="auto"/>
      </w:divBdr>
    </w:div>
    <w:div w:id="1640694074">
      <w:bodyDiv w:val="1"/>
      <w:marLeft w:val="0"/>
      <w:marRight w:val="0"/>
      <w:marTop w:val="0"/>
      <w:marBottom w:val="0"/>
      <w:divBdr>
        <w:top w:val="none" w:sz="0" w:space="0" w:color="auto"/>
        <w:left w:val="none" w:sz="0" w:space="0" w:color="auto"/>
        <w:bottom w:val="none" w:sz="0" w:space="0" w:color="auto"/>
        <w:right w:val="none" w:sz="0" w:space="0" w:color="auto"/>
      </w:divBdr>
    </w:div>
    <w:div w:id="1648515138">
      <w:bodyDiv w:val="1"/>
      <w:marLeft w:val="0"/>
      <w:marRight w:val="0"/>
      <w:marTop w:val="0"/>
      <w:marBottom w:val="0"/>
      <w:divBdr>
        <w:top w:val="none" w:sz="0" w:space="0" w:color="auto"/>
        <w:left w:val="none" w:sz="0" w:space="0" w:color="auto"/>
        <w:bottom w:val="none" w:sz="0" w:space="0" w:color="auto"/>
        <w:right w:val="none" w:sz="0" w:space="0" w:color="auto"/>
      </w:divBdr>
    </w:div>
    <w:div w:id="1702898412">
      <w:bodyDiv w:val="1"/>
      <w:marLeft w:val="0"/>
      <w:marRight w:val="0"/>
      <w:marTop w:val="0"/>
      <w:marBottom w:val="0"/>
      <w:divBdr>
        <w:top w:val="none" w:sz="0" w:space="0" w:color="auto"/>
        <w:left w:val="none" w:sz="0" w:space="0" w:color="auto"/>
        <w:bottom w:val="none" w:sz="0" w:space="0" w:color="auto"/>
        <w:right w:val="none" w:sz="0" w:space="0" w:color="auto"/>
      </w:divBdr>
    </w:div>
    <w:div w:id="1781686211">
      <w:bodyDiv w:val="1"/>
      <w:marLeft w:val="0"/>
      <w:marRight w:val="0"/>
      <w:marTop w:val="0"/>
      <w:marBottom w:val="0"/>
      <w:divBdr>
        <w:top w:val="none" w:sz="0" w:space="0" w:color="auto"/>
        <w:left w:val="none" w:sz="0" w:space="0" w:color="auto"/>
        <w:bottom w:val="none" w:sz="0" w:space="0" w:color="auto"/>
        <w:right w:val="none" w:sz="0" w:space="0" w:color="auto"/>
      </w:divBdr>
      <w:divsChild>
        <w:div w:id="1984693431">
          <w:marLeft w:val="0"/>
          <w:marRight w:val="0"/>
          <w:marTop w:val="0"/>
          <w:marBottom w:val="0"/>
          <w:divBdr>
            <w:top w:val="none" w:sz="0" w:space="0" w:color="auto"/>
            <w:left w:val="none" w:sz="0" w:space="0" w:color="auto"/>
            <w:bottom w:val="none" w:sz="0" w:space="0" w:color="auto"/>
            <w:right w:val="none" w:sz="0" w:space="0" w:color="auto"/>
          </w:divBdr>
        </w:div>
      </w:divsChild>
    </w:div>
    <w:div w:id="1786845038">
      <w:bodyDiv w:val="1"/>
      <w:marLeft w:val="0"/>
      <w:marRight w:val="0"/>
      <w:marTop w:val="0"/>
      <w:marBottom w:val="0"/>
      <w:divBdr>
        <w:top w:val="none" w:sz="0" w:space="0" w:color="auto"/>
        <w:left w:val="none" w:sz="0" w:space="0" w:color="auto"/>
        <w:bottom w:val="none" w:sz="0" w:space="0" w:color="auto"/>
        <w:right w:val="none" w:sz="0" w:space="0" w:color="auto"/>
      </w:divBdr>
    </w:div>
    <w:div w:id="1809396374">
      <w:bodyDiv w:val="1"/>
      <w:marLeft w:val="0"/>
      <w:marRight w:val="0"/>
      <w:marTop w:val="0"/>
      <w:marBottom w:val="0"/>
      <w:divBdr>
        <w:top w:val="none" w:sz="0" w:space="0" w:color="auto"/>
        <w:left w:val="none" w:sz="0" w:space="0" w:color="auto"/>
        <w:bottom w:val="none" w:sz="0" w:space="0" w:color="auto"/>
        <w:right w:val="none" w:sz="0" w:space="0" w:color="auto"/>
      </w:divBdr>
    </w:div>
    <w:div w:id="1833369766">
      <w:bodyDiv w:val="1"/>
      <w:marLeft w:val="0"/>
      <w:marRight w:val="0"/>
      <w:marTop w:val="0"/>
      <w:marBottom w:val="0"/>
      <w:divBdr>
        <w:top w:val="none" w:sz="0" w:space="0" w:color="auto"/>
        <w:left w:val="none" w:sz="0" w:space="0" w:color="auto"/>
        <w:bottom w:val="none" w:sz="0" w:space="0" w:color="auto"/>
        <w:right w:val="none" w:sz="0" w:space="0" w:color="auto"/>
      </w:divBdr>
    </w:div>
    <w:div w:id="1871721727">
      <w:bodyDiv w:val="1"/>
      <w:marLeft w:val="0"/>
      <w:marRight w:val="0"/>
      <w:marTop w:val="0"/>
      <w:marBottom w:val="0"/>
      <w:divBdr>
        <w:top w:val="none" w:sz="0" w:space="0" w:color="auto"/>
        <w:left w:val="none" w:sz="0" w:space="0" w:color="auto"/>
        <w:bottom w:val="none" w:sz="0" w:space="0" w:color="auto"/>
        <w:right w:val="none" w:sz="0" w:space="0" w:color="auto"/>
      </w:divBdr>
    </w:div>
    <w:div w:id="1872181261">
      <w:bodyDiv w:val="1"/>
      <w:marLeft w:val="0"/>
      <w:marRight w:val="0"/>
      <w:marTop w:val="0"/>
      <w:marBottom w:val="0"/>
      <w:divBdr>
        <w:top w:val="none" w:sz="0" w:space="0" w:color="auto"/>
        <w:left w:val="none" w:sz="0" w:space="0" w:color="auto"/>
        <w:bottom w:val="none" w:sz="0" w:space="0" w:color="auto"/>
        <w:right w:val="none" w:sz="0" w:space="0" w:color="auto"/>
      </w:divBdr>
      <w:divsChild>
        <w:div w:id="1433091166">
          <w:marLeft w:val="0"/>
          <w:marRight w:val="0"/>
          <w:marTop w:val="0"/>
          <w:marBottom w:val="0"/>
          <w:divBdr>
            <w:top w:val="none" w:sz="0" w:space="0" w:color="auto"/>
            <w:left w:val="none" w:sz="0" w:space="0" w:color="auto"/>
            <w:bottom w:val="none" w:sz="0" w:space="0" w:color="auto"/>
            <w:right w:val="none" w:sz="0" w:space="0" w:color="auto"/>
          </w:divBdr>
          <w:divsChild>
            <w:div w:id="2732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37">
      <w:bodyDiv w:val="1"/>
      <w:marLeft w:val="0"/>
      <w:marRight w:val="0"/>
      <w:marTop w:val="0"/>
      <w:marBottom w:val="0"/>
      <w:divBdr>
        <w:top w:val="none" w:sz="0" w:space="0" w:color="auto"/>
        <w:left w:val="none" w:sz="0" w:space="0" w:color="auto"/>
        <w:bottom w:val="none" w:sz="0" w:space="0" w:color="auto"/>
        <w:right w:val="none" w:sz="0" w:space="0" w:color="auto"/>
      </w:divBdr>
    </w:div>
    <w:div w:id="1891070636">
      <w:bodyDiv w:val="1"/>
      <w:marLeft w:val="0"/>
      <w:marRight w:val="0"/>
      <w:marTop w:val="0"/>
      <w:marBottom w:val="0"/>
      <w:divBdr>
        <w:top w:val="none" w:sz="0" w:space="0" w:color="auto"/>
        <w:left w:val="none" w:sz="0" w:space="0" w:color="auto"/>
        <w:bottom w:val="none" w:sz="0" w:space="0" w:color="auto"/>
        <w:right w:val="none" w:sz="0" w:space="0" w:color="auto"/>
      </w:divBdr>
    </w:div>
    <w:div w:id="1906258325">
      <w:bodyDiv w:val="1"/>
      <w:marLeft w:val="0"/>
      <w:marRight w:val="0"/>
      <w:marTop w:val="0"/>
      <w:marBottom w:val="0"/>
      <w:divBdr>
        <w:top w:val="none" w:sz="0" w:space="0" w:color="auto"/>
        <w:left w:val="none" w:sz="0" w:space="0" w:color="auto"/>
        <w:bottom w:val="none" w:sz="0" w:space="0" w:color="auto"/>
        <w:right w:val="none" w:sz="0" w:space="0" w:color="auto"/>
      </w:divBdr>
    </w:div>
    <w:div w:id="1935819209">
      <w:bodyDiv w:val="1"/>
      <w:marLeft w:val="0"/>
      <w:marRight w:val="0"/>
      <w:marTop w:val="0"/>
      <w:marBottom w:val="0"/>
      <w:divBdr>
        <w:top w:val="none" w:sz="0" w:space="0" w:color="auto"/>
        <w:left w:val="none" w:sz="0" w:space="0" w:color="auto"/>
        <w:bottom w:val="none" w:sz="0" w:space="0" w:color="auto"/>
        <w:right w:val="none" w:sz="0" w:space="0" w:color="auto"/>
      </w:divBdr>
    </w:div>
    <w:div w:id="1957760349">
      <w:bodyDiv w:val="1"/>
      <w:marLeft w:val="0"/>
      <w:marRight w:val="0"/>
      <w:marTop w:val="0"/>
      <w:marBottom w:val="0"/>
      <w:divBdr>
        <w:top w:val="none" w:sz="0" w:space="0" w:color="auto"/>
        <w:left w:val="none" w:sz="0" w:space="0" w:color="auto"/>
        <w:bottom w:val="none" w:sz="0" w:space="0" w:color="auto"/>
        <w:right w:val="none" w:sz="0" w:space="0" w:color="auto"/>
      </w:divBdr>
    </w:div>
    <w:div w:id="1975216080">
      <w:bodyDiv w:val="1"/>
      <w:marLeft w:val="0"/>
      <w:marRight w:val="0"/>
      <w:marTop w:val="0"/>
      <w:marBottom w:val="0"/>
      <w:divBdr>
        <w:top w:val="none" w:sz="0" w:space="0" w:color="auto"/>
        <w:left w:val="none" w:sz="0" w:space="0" w:color="auto"/>
        <w:bottom w:val="none" w:sz="0" w:space="0" w:color="auto"/>
        <w:right w:val="none" w:sz="0" w:space="0" w:color="auto"/>
      </w:divBdr>
    </w:div>
    <w:div w:id="2007635962">
      <w:bodyDiv w:val="1"/>
      <w:marLeft w:val="0"/>
      <w:marRight w:val="0"/>
      <w:marTop w:val="0"/>
      <w:marBottom w:val="0"/>
      <w:divBdr>
        <w:top w:val="none" w:sz="0" w:space="0" w:color="auto"/>
        <w:left w:val="none" w:sz="0" w:space="0" w:color="auto"/>
        <w:bottom w:val="none" w:sz="0" w:space="0" w:color="auto"/>
        <w:right w:val="none" w:sz="0" w:space="0" w:color="auto"/>
      </w:divBdr>
      <w:divsChild>
        <w:div w:id="891379478">
          <w:marLeft w:val="0"/>
          <w:marRight w:val="0"/>
          <w:marTop w:val="0"/>
          <w:marBottom w:val="0"/>
          <w:divBdr>
            <w:top w:val="none" w:sz="0" w:space="0" w:color="auto"/>
            <w:left w:val="none" w:sz="0" w:space="0" w:color="auto"/>
            <w:bottom w:val="none" w:sz="0" w:space="0" w:color="auto"/>
            <w:right w:val="none" w:sz="0" w:space="0" w:color="auto"/>
          </w:divBdr>
        </w:div>
      </w:divsChild>
    </w:div>
    <w:div w:id="2009549971">
      <w:bodyDiv w:val="1"/>
      <w:marLeft w:val="0"/>
      <w:marRight w:val="0"/>
      <w:marTop w:val="0"/>
      <w:marBottom w:val="0"/>
      <w:divBdr>
        <w:top w:val="none" w:sz="0" w:space="0" w:color="auto"/>
        <w:left w:val="none" w:sz="0" w:space="0" w:color="auto"/>
        <w:bottom w:val="none" w:sz="0" w:space="0" w:color="auto"/>
        <w:right w:val="none" w:sz="0" w:space="0" w:color="auto"/>
      </w:divBdr>
    </w:div>
    <w:div w:id="2029260318">
      <w:bodyDiv w:val="1"/>
      <w:marLeft w:val="0"/>
      <w:marRight w:val="0"/>
      <w:marTop w:val="0"/>
      <w:marBottom w:val="0"/>
      <w:divBdr>
        <w:top w:val="none" w:sz="0" w:space="0" w:color="auto"/>
        <w:left w:val="none" w:sz="0" w:space="0" w:color="auto"/>
        <w:bottom w:val="none" w:sz="0" w:space="0" w:color="auto"/>
        <w:right w:val="none" w:sz="0" w:space="0" w:color="auto"/>
      </w:divBdr>
    </w:div>
    <w:div w:id="2064325832">
      <w:bodyDiv w:val="1"/>
      <w:marLeft w:val="0"/>
      <w:marRight w:val="0"/>
      <w:marTop w:val="0"/>
      <w:marBottom w:val="0"/>
      <w:divBdr>
        <w:top w:val="none" w:sz="0" w:space="0" w:color="auto"/>
        <w:left w:val="none" w:sz="0" w:space="0" w:color="auto"/>
        <w:bottom w:val="none" w:sz="0" w:space="0" w:color="auto"/>
        <w:right w:val="none" w:sz="0" w:space="0" w:color="auto"/>
      </w:divBdr>
    </w:div>
    <w:div w:id="2076395638">
      <w:bodyDiv w:val="1"/>
      <w:marLeft w:val="0"/>
      <w:marRight w:val="0"/>
      <w:marTop w:val="0"/>
      <w:marBottom w:val="0"/>
      <w:divBdr>
        <w:top w:val="none" w:sz="0" w:space="0" w:color="auto"/>
        <w:left w:val="none" w:sz="0" w:space="0" w:color="auto"/>
        <w:bottom w:val="none" w:sz="0" w:space="0" w:color="auto"/>
        <w:right w:val="none" w:sz="0" w:space="0" w:color="auto"/>
      </w:divBdr>
    </w:div>
    <w:div w:id="2104454291">
      <w:bodyDiv w:val="1"/>
      <w:marLeft w:val="0"/>
      <w:marRight w:val="0"/>
      <w:marTop w:val="0"/>
      <w:marBottom w:val="0"/>
      <w:divBdr>
        <w:top w:val="none" w:sz="0" w:space="0" w:color="auto"/>
        <w:left w:val="none" w:sz="0" w:space="0" w:color="auto"/>
        <w:bottom w:val="none" w:sz="0" w:space="0" w:color="auto"/>
        <w:right w:val="none" w:sz="0" w:space="0" w:color="auto"/>
      </w:divBdr>
    </w:div>
    <w:div w:id="2110738601">
      <w:bodyDiv w:val="1"/>
      <w:marLeft w:val="0"/>
      <w:marRight w:val="0"/>
      <w:marTop w:val="0"/>
      <w:marBottom w:val="0"/>
      <w:divBdr>
        <w:top w:val="none" w:sz="0" w:space="0" w:color="auto"/>
        <w:left w:val="none" w:sz="0" w:space="0" w:color="auto"/>
        <w:bottom w:val="none" w:sz="0" w:space="0" w:color="auto"/>
        <w:right w:val="none" w:sz="0" w:space="0" w:color="auto"/>
      </w:divBdr>
    </w:div>
    <w:div w:id="2114742406">
      <w:bodyDiv w:val="1"/>
      <w:marLeft w:val="0"/>
      <w:marRight w:val="0"/>
      <w:marTop w:val="0"/>
      <w:marBottom w:val="0"/>
      <w:divBdr>
        <w:top w:val="none" w:sz="0" w:space="0" w:color="auto"/>
        <w:left w:val="none" w:sz="0" w:space="0" w:color="auto"/>
        <w:bottom w:val="none" w:sz="0" w:space="0" w:color="auto"/>
        <w:right w:val="none" w:sz="0" w:space="0" w:color="auto"/>
      </w:divBdr>
    </w:div>
    <w:div w:id="21382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ari-el.gov.ru/kilemary/Pages/Cotialno-ekonomiheskoe-rasvitie.aspx"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header" Target="header4.xml"/><Relationship Id="rId50" Type="http://schemas.openxmlformats.org/officeDocument/2006/relationships/image" Target="media/image2.emf"/><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ari-el.gov.ru/sovetsk/Pages/reports_development.aspx" TargetMode="External"/><Relationship Id="rId29" Type="http://schemas.openxmlformats.org/officeDocument/2006/relationships/chart" Target="charts/chart12.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image" Target="media/image1.emf"/><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ari-el.gov.ru/mturek/Pages/administration/stat_info.aspx"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hyperlink" Target="garantF1://70186210.4000" TargetMode="External"/><Relationship Id="rId56" Type="http://schemas.openxmlformats.org/officeDocument/2006/relationships/customXml" Target="../customXml/item5.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ola.ru/about/officials/speeches_mayor.php" TargetMode="External"/><Relationship Id="rId17" Type="http://schemas.openxmlformats.org/officeDocument/2006/relationships/hyperlink" Target="http://mari-el.gov.ru/jurino/Pages/activity.aspx" TargetMode="Externa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header" Target="header3.xml"/><Relationship Id="rId20" Type="http://schemas.openxmlformats.org/officeDocument/2006/relationships/chart" Target="charts/chart3.xml"/><Relationship Id="rId41" Type="http://schemas.openxmlformats.org/officeDocument/2006/relationships/chart" Target="charts/chart24.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ari-el.gov.ru/morki/Pages/industries.aspx"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hyperlink" Target="garantF1://7018621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7.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5863495346432"/>
          <c:y val="4.9429657794676805E-2"/>
          <c:w val="0.85522233712512929"/>
          <c:h val="0.62547528517110262"/>
        </c:manualLayout>
      </c:layout>
      <c:barChart>
        <c:barDir val="col"/>
        <c:grouping val="clustered"/>
        <c:varyColors val="0"/>
        <c:ser>
          <c:idx val="0"/>
          <c:order val="0"/>
          <c:tx>
            <c:strRef>
              <c:f>Sheet1!$A$2</c:f>
              <c:strCache>
                <c:ptCount val="1"/>
                <c:pt idx="0">
                  <c:v>Восток</c:v>
                </c:pt>
              </c:strCache>
            </c:strRef>
          </c:tx>
          <c:spPr>
            <a:solidFill>
              <a:srgbClr val="99CCFF"/>
            </a:solidFill>
            <a:ln w="12626">
              <a:solidFill>
                <a:srgbClr val="000000"/>
              </a:solidFill>
              <a:prstDash val="solid"/>
            </a:ln>
          </c:spPr>
          <c:invertIfNegative val="0"/>
          <c:dLbls>
            <c:dLbl>
              <c:idx val="0"/>
              <c:layout>
                <c:manualLayout>
                  <c:xMode val="edge"/>
                  <c:yMode val="edge"/>
                  <c:x val="0.10444674250258532"/>
                  <c:y val="0"/>
                </c:manualLayout>
              </c:layout>
              <c:dLblPos val="outEnd"/>
              <c:showLegendKey val="0"/>
              <c:showVal val="1"/>
              <c:showCatName val="0"/>
              <c:showSerName val="0"/>
              <c:showPercent val="0"/>
              <c:showBubbleSize val="0"/>
            </c:dLbl>
            <c:dLbl>
              <c:idx val="1"/>
              <c:layout>
                <c:manualLayout>
                  <c:xMode val="edge"/>
                  <c:yMode val="edge"/>
                  <c:x val="0.15822130299896586"/>
                  <c:y val="2.2813688212927757E-2"/>
                </c:manualLayout>
              </c:layout>
              <c:dLblPos val="outEnd"/>
              <c:showLegendKey val="0"/>
              <c:showVal val="1"/>
              <c:showCatName val="0"/>
              <c:showSerName val="0"/>
              <c:showPercent val="0"/>
              <c:showBubbleSize val="0"/>
            </c:dLbl>
            <c:dLbl>
              <c:idx val="2"/>
              <c:layout>
                <c:manualLayout>
                  <c:xMode val="edge"/>
                  <c:yMode val="edge"/>
                  <c:x val="0.20268872802481902"/>
                  <c:y val="9.125475285171103E-2"/>
                </c:manualLayout>
              </c:layout>
              <c:dLblPos val="outEnd"/>
              <c:showLegendKey val="0"/>
              <c:showVal val="1"/>
              <c:showCatName val="0"/>
              <c:showSerName val="0"/>
              <c:showPercent val="0"/>
              <c:showBubbleSize val="0"/>
            </c:dLbl>
            <c:dLbl>
              <c:idx val="3"/>
              <c:layout>
                <c:manualLayout>
                  <c:xMode val="edge"/>
                  <c:yMode val="edge"/>
                  <c:x val="0.25646328852119959"/>
                  <c:y val="0.11406844106463879"/>
                </c:manualLayout>
              </c:layout>
              <c:dLblPos val="outEnd"/>
              <c:showLegendKey val="0"/>
              <c:showVal val="1"/>
              <c:showCatName val="0"/>
              <c:showSerName val="0"/>
              <c:showPercent val="0"/>
              <c:showBubbleSize val="0"/>
            </c:dLbl>
            <c:dLbl>
              <c:idx val="4"/>
              <c:layout>
                <c:manualLayout>
                  <c:xMode val="edge"/>
                  <c:yMode val="edge"/>
                  <c:x val="0.30403309203722856"/>
                  <c:y val="0.11977186311787072"/>
                </c:manualLayout>
              </c:layout>
              <c:dLblPos val="outEnd"/>
              <c:showLegendKey val="0"/>
              <c:showVal val="1"/>
              <c:showCatName val="0"/>
              <c:showSerName val="0"/>
              <c:showPercent val="0"/>
              <c:showBubbleSize val="0"/>
            </c:dLbl>
            <c:dLbl>
              <c:idx val="5"/>
              <c:layout>
                <c:manualLayout>
                  <c:xMode val="edge"/>
                  <c:yMode val="edge"/>
                  <c:x val="0.35677352637021714"/>
                  <c:y val="0.12927756653992395"/>
                </c:manualLayout>
              </c:layout>
              <c:dLblPos val="outEnd"/>
              <c:showLegendKey val="0"/>
              <c:showVal val="1"/>
              <c:showCatName val="0"/>
              <c:showSerName val="0"/>
              <c:showPercent val="0"/>
              <c:showBubbleSize val="0"/>
            </c:dLbl>
            <c:dLbl>
              <c:idx val="7"/>
              <c:layout>
                <c:manualLayout>
                  <c:xMode val="edge"/>
                  <c:yMode val="edge"/>
                  <c:x val="0.45087900723888313"/>
                  <c:y val="0.20342205323193915"/>
                </c:manualLayout>
              </c:layout>
              <c:dLblPos val="outEnd"/>
              <c:showLegendKey val="0"/>
              <c:showVal val="1"/>
              <c:showCatName val="0"/>
              <c:showSerName val="0"/>
              <c:showPercent val="0"/>
              <c:showBubbleSize val="0"/>
            </c:dLbl>
            <c:dLbl>
              <c:idx val="8"/>
              <c:layout>
                <c:manualLayout>
                  <c:xMode val="edge"/>
                  <c:yMode val="edge"/>
                  <c:x val="0.50775594622543951"/>
                  <c:y val="0.21673003802281368"/>
                </c:manualLayout>
              </c:layout>
              <c:dLblPos val="outEnd"/>
              <c:showLegendKey val="0"/>
              <c:showVal val="1"/>
              <c:showCatName val="0"/>
              <c:showSerName val="0"/>
              <c:showPercent val="0"/>
              <c:showBubbleSize val="0"/>
            </c:dLbl>
            <c:dLbl>
              <c:idx val="9"/>
              <c:layout>
                <c:manualLayout>
                  <c:xMode val="edge"/>
                  <c:yMode val="edge"/>
                  <c:x val="0.55842812823164423"/>
                  <c:y val="0.22053231939163498"/>
                </c:manualLayout>
              </c:layout>
              <c:dLblPos val="outEnd"/>
              <c:showLegendKey val="0"/>
              <c:showVal val="1"/>
              <c:showCatName val="0"/>
              <c:showSerName val="0"/>
              <c:showPercent val="0"/>
              <c:showBubbleSize val="0"/>
            </c:dLbl>
            <c:dLbl>
              <c:idx val="10"/>
              <c:layout>
                <c:manualLayout>
                  <c:xMode val="edge"/>
                  <c:yMode val="edge"/>
                  <c:x val="0.60703205791106518"/>
                  <c:y val="0.23954372623574144"/>
                </c:manualLayout>
              </c:layout>
              <c:dLblPos val="outEnd"/>
              <c:showLegendKey val="0"/>
              <c:showVal val="1"/>
              <c:showCatName val="0"/>
              <c:showSerName val="0"/>
              <c:showPercent val="0"/>
              <c:showBubbleSize val="0"/>
            </c:dLbl>
            <c:dLbl>
              <c:idx val="11"/>
              <c:layout>
                <c:manualLayout>
                  <c:xMode val="edge"/>
                  <c:yMode val="edge"/>
                  <c:x val="0.65873836608066183"/>
                  <c:y val="0.24904942965779467"/>
                </c:manualLayout>
              </c:layout>
              <c:dLblPos val="outEnd"/>
              <c:showLegendKey val="0"/>
              <c:showVal val="1"/>
              <c:showCatName val="0"/>
              <c:showSerName val="0"/>
              <c:showPercent val="0"/>
              <c:showBubbleSize val="0"/>
            </c:dLbl>
            <c:dLbl>
              <c:idx val="12"/>
              <c:layout>
                <c:manualLayout>
                  <c:xMode val="edge"/>
                  <c:yMode val="edge"/>
                  <c:x val="0.70630816959669085"/>
                  <c:y val="0.31368821292775667"/>
                </c:manualLayout>
              </c:layout>
              <c:dLblPos val="outEnd"/>
              <c:showLegendKey val="0"/>
              <c:showVal val="1"/>
              <c:showCatName val="0"/>
              <c:showSerName val="0"/>
              <c:showPercent val="0"/>
              <c:showBubbleSize val="0"/>
            </c:dLbl>
            <c:dLbl>
              <c:idx val="13"/>
              <c:layout>
                <c:manualLayout>
                  <c:xMode val="edge"/>
                  <c:yMode val="edge"/>
                  <c:x val="0.75387797311271976"/>
                  <c:y val="0.32889733840304181"/>
                </c:manualLayout>
              </c:layout>
              <c:dLblPos val="outEnd"/>
              <c:showLegendKey val="0"/>
              <c:showVal val="1"/>
              <c:showCatName val="0"/>
              <c:showSerName val="0"/>
              <c:showPercent val="0"/>
              <c:showBubbleSize val="0"/>
            </c:dLbl>
            <c:dLbl>
              <c:idx val="14"/>
              <c:layout>
                <c:manualLayout>
                  <c:xMode val="edge"/>
                  <c:yMode val="edge"/>
                  <c:x val="0.80558428128231641"/>
                  <c:y val="0.3269961977186312"/>
                </c:manualLayout>
              </c:layout>
              <c:dLblPos val="outEnd"/>
              <c:showLegendKey val="0"/>
              <c:showVal val="1"/>
              <c:showCatName val="0"/>
              <c:showSerName val="0"/>
              <c:showPercent val="0"/>
              <c:showBubbleSize val="0"/>
            </c:dLbl>
            <c:dLbl>
              <c:idx val="15"/>
              <c:layout>
                <c:manualLayout>
                  <c:xMode val="edge"/>
                  <c:yMode val="edge"/>
                  <c:x val="0.86349534643226478"/>
                  <c:y val="0.38212927756653992"/>
                </c:manualLayout>
              </c:layout>
              <c:dLblPos val="outEnd"/>
              <c:showLegendKey val="0"/>
              <c:showVal val="1"/>
              <c:showCatName val="0"/>
              <c:showSerName val="0"/>
              <c:showPercent val="0"/>
              <c:showBubbleSize val="0"/>
            </c:dLbl>
            <c:dLbl>
              <c:idx val="16"/>
              <c:layout>
                <c:manualLayout>
                  <c:xMode val="edge"/>
                  <c:yMode val="edge"/>
                  <c:x val="0.90692864529472594"/>
                  <c:y val="0.41064638783269963"/>
                </c:manualLayout>
              </c:layout>
              <c:dLblPos val="outEnd"/>
              <c:showLegendKey val="0"/>
              <c:showVal val="1"/>
              <c:showCatName val="0"/>
              <c:showSerName val="0"/>
              <c:showPercent val="0"/>
              <c:showBubbleSize val="0"/>
            </c:dLbl>
            <c:numFmt formatCode="0.000" sourceLinked="0"/>
            <c:spPr>
              <a:noFill/>
              <a:ln w="25252">
                <a:noFill/>
              </a:ln>
            </c:spPr>
            <c:txPr>
              <a:bodyPr rot="-1800000" vert="horz"/>
              <a:lstStyle/>
              <a:p>
                <a:pPr algn="ctr">
                  <a:defRPr sz="134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Sheet1!$B$1:$R$1</c:f>
              <c:strCache>
                <c:ptCount val="17"/>
                <c:pt idx="0">
                  <c:v>Медведевский МР</c:v>
                </c:pt>
                <c:pt idx="1">
                  <c:v>Оршанский МР</c:v>
                </c:pt>
                <c:pt idx="2">
                  <c:v>ГО "Город Козьмодемьянск"</c:v>
                </c:pt>
                <c:pt idx="3">
                  <c:v>Параньгинский МР</c:v>
                </c:pt>
                <c:pt idx="4">
                  <c:v>Волжский МР</c:v>
                </c:pt>
                <c:pt idx="5">
                  <c:v>ГО "Город Йошкар-Ола"</c:v>
                </c:pt>
                <c:pt idx="6">
                  <c:v>Советский МР</c:v>
                </c:pt>
                <c:pt idx="7">
                  <c:v>ГО "Город Волжск"</c:v>
                </c:pt>
                <c:pt idx="8">
                  <c:v>Горномарийский МР</c:v>
                </c:pt>
                <c:pt idx="9">
                  <c:v>Звениговский МР</c:v>
                </c:pt>
                <c:pt idx="10">
                  <c:v>Куженерский МР</c:v>
                </c:pt>
                <c:pt idx="11">
                  <c:v>Килемарский МР</c:v>
                </c:pt>
                <c:pt idx="12">
                  <c:v>Юринский МР</c:v>
                </c:pt>
                <c:pt idx="13">
                  <c:v>Мари-Турекский МР</c:v>
                </c:pt>
                <c:pt idx="14">
                  <c:v>Новоторъяльский МР</c:v>
                </c:pt>
                <c:pt idx="15">
                  <c:v>Моркинский МР</c:v>
                </c:pt>
                <c:pt idx="16">
                  <c:v>Сернурский МР</c:v>
                </c:pt>
              </c:strCache>
            </c:strRef>
          </c:cat>
          <c:val>
            <c:numRef>
              <c:f>Sheet1!$B$2:$R$2</c:f>
              <c:numCache>
                <c:formatCode>General</c:formatCode>
                <c:ptCount val="17"/>
                <c:pt idx="0">
                  <c:v>0.63900000000000001</c:v>
                </c:pt>
                <c:pt idx="1">
                  <c:v>0.59799999999999998</c:v>
                </c:pt>
                <c:pt idx="2">
                  <c:v>0.54500000000000004</c:v>
                </c:pt>
                <c:pt idx="3">
                  <c:v>0.53500000000000003</c:v>
                </c:pt>
                <c:pt idx="4">
                  <c:v>0.52</c:v>
                </c:pt>
                <c:pt idx="5">
                  <c:v>0.52</c:v>
                </c:pt>
                <c:pt idx="6">
                  <c:v>0.48099999999999998</c:v>
                </c:pt>
                <c:pt idx="7">
                  <c:v>0.47</c:v>
                </c:pt>
                <c:pt idx="8">
                  <c:v>0.45800000000000002</c:v>
                </c:pt>
                <c:pt idx="9">
                  <c:v>0.45</c:v>
                </c:pt>
                <c:pt idx="10">
                  <c:v>0.441</c:v>
                </c:pt>
                <c:pt idx="11">
                  <c:v>0.43099999999999999</c:v>
                </c:pt>
                <c:pt idx="12">
                  <c:v>0.39100000000000001</c:v>
                </c:pt>
                <c:pt idx="13">
                  <c:v>0.377</c:v>
                </c:pt>
                <c:pt idx="14">
                  <c:v>0.376</c:v>
                </c:pt>
                <c:pt idx="15">
                  <c:v>0.34</c:v>
                </c:pt>
                <c:pt idx="16">
                  <c:v>0.32900000000000001</c:v>
                </c:pt>
              </c:numCache>
            </c:numRef>
          </c:val>
        </c:ser>
        <c:ser>
          <c:idx val="1"/>
          <c:order val="1"/>
          <c:tx>
            <c:strRef>
              <c:f>Sheet1!$A$3</c:f>
              <c:strCache>
                <c:ptCount val="1"/>
              </c:strCache>
            </c:strRef>
          </c:tx>
          <c:spPr>
            <a:solidFill>
              <a:srgbClr val="993366"/>
            </a:solidFill>
            <a:ln w="12626">
              <a:solidFill>
                <a:srgbClr val="000000"/>
              </a:solidFill>
              <a:prstDash val="solid"/>
            </a:ln>
          </c:spPr>
          <c:invertIfNegative val="0"/>
          <c:cat>
            <c:strRef>
              <c:f>Sheet1!$B$1:$R$1</c:f>
              <c:strCache>
                <c:ptCount val="17"/>
                <c:pt idx="0">
                  <c:v>Медведевский МР</c:v>
                </c:pt>
                <c:pt idx="1">
                  <c:v>Оршанский МР</c:v>
                </c:pt>
                <c:pt idx="2">
                  <c:v>ГО "Город Козьмодемьянск"</c:v>
                </c:pt>
                <c:pt idx="3">
                  <c:v>Параньгинский МР</c:v>
                </c:pt>
                <c:pt idx="4">
                  <c:v>Волжский МР</c:v>
                </c:pt>
                <c:pt idx="5">
                  <c:v>ГО "Город Йошкар-Ола"</c:v>
                </c:pt>
                <c:pt idx="6">
                  <c:v>Советский МР</c:v>
                </c:pt>
                <c:pt idx="7">
                  <c:v>ГО "Город Волжск"</c:v>
                </c:pt>
                <c:pt idx="8">
                  <c:v>Горномарийский МР</c:v>
                </c:pt>
                <c:pt idx="9">
                  <c:v>Звениговский МР</c:v>
                </c:pt>
                <c:pt idx="10">
                  <c:v>Куженерский МР</c:v>
                </c:pt>
                <c:pt idx="11">
                  <c:v>Килемарский МР</c:v>
                </c:pt>
                <c:pt idx="12">
                  <c:v>Юринский МР</c:v>
                </c:pt>
                <c:pt idx="13">
                  <c:v>Мари-Турекский МР</c:v>
                </c:pt>
                <c:pt idx="14">
                  <c:v>Новоторъяльский МР</c:v>
                </c:pt>
                <c:pt idx="15">
                  <c:v>Моркинский МР</c:v>
                </c:pt>
                <c:pt idx="16">
                  <c:v>Сернурский МР</c:v>
                </c:pt>
              </c:strCache>
            </c:strRef>
          </c:cat>
          <c:val>
            <c:numRef>
              <c:f>Sheet1!$B$3:$R$3</c:f>
              <c:numCache>
                <c:formatCode>General</c:formatCode>
                <c:ptCount val="17"/>
              </c:numCache>
            </c:numRef>
          </c:val>
        </c:ser>
        <c:ser>
          <c:idx val="2"/>
          <c:order val="2"/>
          <c:tx>
            <c:strRef>
              <c:f>Sheet1!$A$4</c:f>
              <c:strCache>
                <c:ptCount val="1"/>
              </c:strCache>
            </c:strRef>
          </c:tx>
          <c:spPr>
            <a:solidFill>
              <a:srgbClr val="FFFFCC"/>
            </a:solidFill>
            <a:ln w="12626">
              <a:solidFill>
                <a:srgbClr val="000000"/>
              </a:solidFill>
              <a:prstDash val="solid"/>
            </a:ln>
          </c:spPr>
          <c:invertIfNegative val="0"/>
          <c:cat>
            <c:strRef>
              <c:f>Sheet1!$B$1:$R$1</c:f>
              <c:strCache>
                <c:ptCount val="17"/>
                <c:pt idx="0">
                  <c:v>Медведевский МР</c:v>
                </c:pt>
                <c:pt idx="1">
                  <c:v>Оршанский МР</c:v>
                </c:pt>
                <c:pt idx="2">
                  <c:v>ГО "Город Козьмодемьянск"</c:v>
                </c:pt>
                <c:pt idx="3">
                  <c:v>Параньгинский МР</c:v>
                </c:pt>
                <c:pt idx="4">
                  <c:v>Волжский МР</c:v>
                </c:pt>
                <c:pt idx="5">
                  <c:v>ГО "Город Йошкар-Ола"</c:v>
                </c:pt>
                <c:pt idx="6">
                  <c:v>Советский МР</c:v>
                </c:pt>
                <c:pt idx="7">
                  <c:v>ГО "Город Волжск"</c:v>
                </c:pt>
                <c:pt idx="8">
                  <c:v>Горномарийский МР</c:v>
                </c:pt>
                <c:pt idx="9">
                  <c:v>Звениговский МР</c:v>
                </c:pt>
                <c:pt idx="10">
                  <c:v>Куженерский МР</c:v>
                </c:pt>
                <c:pt idx="11">
                  <c:v>Килемарский МР</c:v>
                </c:pt>
                <c:pt idx="12">
                  <c:v>Юринский МР</c:v>
                </c:pt>
                <c:pt idx="13">
                  <c:v>Мари-Турекский МР</c:v>
                </c:pt>
                <c:pt idx="14">
                  <c:v>Новоторъяльский МР</c:v>
                </c:pt>
                <c:pt idx="15">
                  <c:v>Моркинский МР</c:v>
                </c:pt>
                <c:pt idx="16">
                  <c:v>Сернурский МР</c:v>
                </c:pt>
              </c:strCache>
            </c:strRef>
          </c:cat>
          <c:val>
            <c:numRef>
              <c:f>Sheet1!$B$4:$R$4</c:f>
              <c:numCache>
                <c:formatCode>General</c:formatCode>
                <c:ptCount val="17"/>
              </c:numCache>
            </c:numRef>
          </c:val>
        </c:ser>
        <c:ser>
          <c:idx val="3"/>
          <c:order val="3"/>
          <c:tx>
            <c:strRef>
              <c:f>Sheet1!$A$5</c:f>
              <c:strCache>
                <c:ptCount val="1"/>
              </c:strCache>
            </c:strRef>
          </c:tx>
          <c:spPr>
            <a:solidFill>
              <a:srgbClr val="CCFFFF"/>
            </a:solidFill>
            <a:ln w="12626">
              <a:solidFill>
                <a:srgbClr val="000000"/>
              </a:solidFill>
              <a:prstDash val="solid"/>
            </a:ln>
          </c:spPr>
          <c:invertIfNegative val="0"/>
          <c:cat>
            <c:strRef>
              <c:f>Sheet1!$B$1:$R$1</c:f>
              <c:strCache>
                <c:ptCount val="17"/>
                <c:pt idx="0">
                  <c:v>Медведевский МР</c:v>
                </c:pt>
                <c:pt idx="1">
                  <c:v>Оршанский МР</c:v>
                </c:pt>
                <c:pt idx="2">
                  <c:v>ГО "Город Козьмодемьянск"</c:v>
                </c:pt>
                <c:pt idx="3">
                  <c:v>Параньгинский МР</c:v>
                </c:pt>
                <c:pt idx="4">
                  <c:v>Волжский МР</c:v>
                </c:pt>
                <c:pt idx="5">
                  <c:v>ГО "Город Йошкар-Ола"</c:v>
                </c:pt>
                <c:pt idx="6">
                  <c:v>Советский МР</c:v>
                </c:pt>
                <c:pt idx="7">
                  <c:v>ГО "Город Волжск"</c:v>
                </c:pt>
                <c:pt idx="8">
                  <c:v>Горномарийский МР</c:v>
                </c:pt>
                <c:pt idx="9">
                  <c:v>Звениговский МР</c:v>
                </c:pt>
                <c:pt idx="10">
                  <c:v>Куженерский МР</c:v>
                </c:pt>
                <c:pt idx="11">
                  <c:v>Килемарский МР</c:v>
                </c:pt>
                <c:pt idx="12">
                  <c:v>Юринский МР</c:v>
                </c:pt>
                <c:pt idx="13">
                  <c:v>Мари-Турекский МР</c:v>
                </c:pt>
                <c:pt idx="14">
                  <c:v>Новоторъяльский МР</c:v>
                </c:pt>
                <c:pt idx="15">
                  <c:v>Моркинский МР</c:v>
                </c:pt>
                <c:pt idx="16">
                  <c:v>Сернурский МР</c:v>
                </c:pt>
              </c:strCache>
            </c:strRef>
          </c:cat>
          <c:val>
            <c:numRef>
              <c:f>Sheet1!$B$5:$R$5</c:f>
              <c:numCache>
                <c:formatCode>General</c:formatCode>
                <c:ptCount val="17"/>
              </c:numCache>
            </c:numRef>
          </c:val>
        </c:ser>
        <c:dLbls>
          <c:showLegendKey val="0"/>
          <c:showVal val="0"/>
          <c:showCatName val="0"/>
          <c:showSerName val="0"/>
          <c:showPercent val="0"/>
          <c:showBubbleSize val="0"/>
        </c:dLbls>
        <c:gapWidth val="150"/>
        <c:axId val="275618304"/>
        <c:axId val="280723456"/>
      </c:barChart>
      <c:catAx>
        <c:axId val="275618304"/>
        <c:scaling>
          <c:orientation val="minMax"/>
        </c:scaling>
        <c:delete val="0"/>
        <c:axPos val="b"/>
        <c:numFmt formatCode="General" sourceLinked="1"/>
        <c:majorTickMark val="out"/>
        <c:minorTickMark val="none"/>
        <c:tickLblPos val="nextTo"/>
        <c:spPr>
          <a:ln w="3157">
            <a:solidFill>
              <a:srgbClr val="000000"/>
            </a:solidFill>
            <a:prstDash val="solid"/>
          </a:ln>
        </c:spPr>
        <c:txPr>
          <a:bodyPr rot="-2700000" vert="horz"/>
          <a:lstStyle/>
          <a:p>
            <a:pPr>
              <a:defRPr sz="1317" b="0" i="0" u="none" strike="noStrike" baseline="0">
                <a:solidFill>
                  <a:srgbClr val="000000"/>
                </a:solidFill>
                <a:latin typeface="Times New Roman"/>
                <a:ea typeface="Times New Roman"/>
                <a:cs typeface="Times New Roman"/>
              </a:defRPr>
            </a:pPr>
            <a:endParaRPr lang="ru-RU"/>
          </a:p>
        </c:txPr>
        <c:crossAx val="280723456"/>
        <c:crosses val="autoZero"/>
        <c:auto val="1"/>
        <c:lblAlgn val="ctr"/>
        <c:lblOffset val="100"/>
        <c:tickLblSkip val="1"/>
        <c:tickMarkSkip val="1"/>
        <c:noMultiLvlLbl val="0"/>
      </c:catAx>
      <c:valAx>
        <c:axId val="280723456"/>
        <c:scaling>
          <c:orientation val="minMax"/>
          <c:max val="0.65"/>
          <c:min val="0.2"/>
        </c:scaling>
        <c:delete val="0"/>
        <c:axPos val="l"/>
        <c:majorGridlines>
          <c:spPr>
            <a:ln w="12626">
              <a:solidFill>
                <a:srgbClr val="C0C0C0"/>
              </a:solidFill>
              <a:prstDash val="sysDash"/>
            </a:ln>
          </c:spPr>
        </c:majorGridlines>
        <c:numFmt formatCode="0.00" sourceLinked="0"/>
        <c:majorTickMark val="out"/>
        <c:minorTickMark val="none"/>
        <c:tickLblPos val="nextTo"/>
        <c:spPr>
          <a:ln w="3157">
            <a:solidFill>
              <a:srgbClr val="000000"/>
            </a:solidFill>
            <a:prstDash val="solid"/>
          </a:ln>
        </c:spPr>
        <c:txPr>
          <a:bodyPr rot="0" vert="horz"/>
          <a:lstStyle/>
          <a:p>
            <a:pPr>
              <a:defRPr sz="1317" b="0" i="0" u="none" strike="noStrike" baseline="0">
                <a:solidFill>
                  <a:srgbClr val="000000"/>
                </a:solidFill>
                <a:latin typeface="Times New Roman"/>
                <a:ea typeface="Times New Roman"/>
                <a:cs typeface="Times New Roman"/>
              </a:defRPr>
            </a:pPr>
            <a:endParaRPr lang="ru-RU"/>
          </a:p>
        </c:txPr>
        <c:crossAx val="275618304"/>
        <c:crosses val="autoZero"/>
        <c:crossBetween val="between"/>
        <c:majorUnit val="0.15"/>
        <c:minorUnit val="0.15"/>
      </c:valAx>
      <c:spPr>
        <a:solidFill>
          <a:srgbClr val="FFFFFF"/>
        </a:solidFill>
        <a:ln w="12626">
          <a:solidFill>
            <a:srgbClr val="808080"/>
          </a:solidFill>
          <a:prstDash val="solid"/>
        </a:ln>
      </c:spPr>
    </c:plotArea>
    <c:plotVisOnly val="1"/>
    <c:dispBlanksAs val="gap"/>
    <c:showDLblsOverMax val="0"/>
  </c:chart>
  <c:spPr>
    <a:noFill/>
    <a:ln>
      <a:noFill/>
    </a:ln>
  </c:spPr>
  <c:txPr>
    <a:bodyPr/>
    <a:lstStyle/>
    <a:p>
      <a:pPr>
        <a:defRPr sz="228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78336221837089"/>
          <c:y val="3.2697547683923703E-2"/>
          <c:w val="0.8578856152512998"/>
          <c:h val="0.41416893732970028"/>
        </c:manualLayout>
      </c:layout>
      <c:barChart>
        <c:barDir val="col"/>
        <c:grouping val="clustered"/>
        <c:varyColors val="0"/>
        <c:ser>
          <c:idx val="1"/>
          <c:order val="0"/>
          <c:tx>
            <c:strRef>
              <c:f>Sheet1!$A$2</c:f>
              <c:strCache>
                <c:ptCount val="1"/>
                <c:pt idx="0">
                  <c:v>заработная плата работников муниципальных дошкольных образовательных учреждений</c:v>
                </c:pt>
              </c:strCache>
            </c:strRef>
          </c:tx>
          <c:spPr>
            <a:solidFill>
              <a:srgbClr val="FFFF00"/>
            </a:solidFill>
            <a:ln w="12613">
              <a:solidFill>
                <a:srgbClr val="000000"/>
              </a:solidFill>
              <a:prstDash val="solid"/>
            </a:ln>
          </c:spPr>
          <c:invertIfNegative val="0"/>
          <c:dLbls>
            <c:delete val="1"/>
          </c:dLbls>
          <c:cat>
            <c:strRef>
              <c:f>Sheet1!$B$1:$S$1</c:f>
              <c:strCache>
                <c:ptCount val="17"/>
                <c:pt idx="0">
                  <c:v>г.Йошкар-Ола</c:v>
                </c:pt>
                <c:pt idx="1">
                  <c:v>г.Волжск</c:v>
                </c:pt>
                <c:pt idx="2">
                  <c:v>г.Козьмодемьянск</c:v>
                </c:pt>
                <c:pt idx="3">
                  <c:v>Волжский</c:v>
                </c:pt>
                <c:pt idx="4">
                  <c:v>Горномарийский</c:v>
                </c:pt>
                <c:pt idx="5">
                  <c:v>Звениговский</c:v>
                </c:pt>
                <c:pt idx="6">
                  <c:v>Килемарский</c:v>
                </c:pt>
                <c:pt idx="7">
                  <c:v>Куженерский</c:v>
                </c:pt>
                <c:pt idx="8">
                  <c:v>Мари-Турекский</c:v>
                </c:pt>
                <c:pt idx="9">
                  <c:v>Медведевский</c:v>
                </c:pt>
                <c:pt idx="10">
                  <c:v>Моркинский</c:v>
                </c:pt>
                <c:pt idx="11">
                  <c:v>Новоторъяльский</c:v>
                </c:pt>
                <c:pt idx="12">
                  <c:v>Оршанский</c:v>
                </c:pt>
                <c:pt idx="13">
                  <c:v>Параньгинский</c:v>
                </c:pt>
                <c:pt idx="14">
                  <c:v>Сернурский</c:v>
                </c:pt>
                <c:pt idx="15">
                  <c:v>Советский</c:v>
                </c:pt>
                <c:pt idx="16">
                  <c:v>Юринский</c:v>
                </c:pt>
              </c:strCache>
            </c:strRef>
          </c:cat>
          <c:val>
            <c:numRef>
              <c:f>Sheet1!$B$2:$S$2</c:f>
              <c:numCache>
                <c:formatCode>#,##0.00</c:formatCode>
                <c:ptCount val="18"/>
                <c:pt idx="0">
                  <c:v>18420</c:v>
                </c:pt>
                <c:pt idx="1">
                  <c:v>15369.6</c:v>
                </c:pt>
                <c:pt idx="2">
                  <c:v>21004.2</c:v>
                </c:pt>
                <c:pt idx="3">
                  <c:v>15114.3</c:v>
                </c:pt>
                <c:pt idx="4">
                  <c:v>13922.2</c:v>
                </c:pt>
                <c:pt idx="5">
                  <c:v>16656.2</c:v>
                </c:pt>
                <c:pt idx="6">
                  <c:v>14565.9</c:v>
                </c:pt>
                <c:pt idx="7">
                  <c:v>14848</c:v>
                </c:pt>
                <c:pt idx="8">
                  <c:v>14696.4</c:v>
                </c:pt>
                <c:pt idx="9">
                  <c:v>19095</c:v>
                </c:pt>
                <c:pt idx="10">
                  <c:v>14302.8</c:v>
                </c:pt>
                <c:pt idx="11">
                  <c:v>13186.9</c:v>
                </c:pt>
                <c:pt idx="12">
                  <c:v>14810.9</c:v>
                </c:pt>
                <c:pt idx="13">
                  <c:v>14063.9</c:v>
                </c:pt>
                <c:pt idx="14">
                  <c:v>14809</c:v>
                </c:pt>
                <c:pt idx="15">
                  <c:v>15723.3</c:v>
                </c:pt>
                <c:pt idx="16">
                  <c:v>14924.1</c:v>
                </c:pt>
              </c:numCache>
            </c:numRef>
          </c:val>
        </c:ser>
        <c:ser>
          <c:idx val="2"/>
          <c:order val="2"/>
          <c:tx>
            <c:strRef>
              <c:f>Sheet1!$A$4</c:f>
              <c:strCache>
                <c:ptCount val="1"/>
                <c:pt idx="0">
                  <c:v>заработная плата работников муниципальных общеобразовательных учреждений</c:v>
                </c:pt>
              </c:strCache>
            </c:strRef>
          </c:tx>
          <c:spPr>
            <a:solidFill>
              <a:srgbClr val="008000"/>
            </a:solidFill>
            <a:ln w="12613">
              <a:solidFill>
                <a:srgbClr val="000000"/>
              </a:solidFill>
              <a:prstDash val="solid"/>
            </a:ln>
          </c:spPr>
          <c:invertIfNegative val="0"/>
          <c:dLbls>
            <c:delete val="1"/>
          </c:dLbls>
          <c:cat>
            <c:strRef>
              <c:f>Sheet1!$B$1:$S$1</c:f>
              <c:strCache>
                <c:ptCount val="17"/>
                <c:pt idx="0">
                  <c:v>г.Йошкар-Ола</c:v>
                </c:pt>
                <c:pt idx="1">
                  <c:v>г.Волжск</c:v>
                </c:pt>
                <c:pt idx="2">
                  <c:v>г.Козьмодемьянск</c:v>
                </c:pt>
                <c:pt idx="3">
                  <c:v>Волжский</c:v>
                </c:pt>
                <c:pt idx="4">
                  <c:v>Горномарийский</c:v>
                </c:pt>
                <c:pt idx="5">
                  <c:v>Звениговский</c:v>
                </c:pt>
                <c:pt idx="6">
                  <c:v>Килемарский</c:v>
                </c:pt>
                <c:pt idx="7">
                  <c:v>Куженерский</c:v>
                </c:pt>
                <c:pt idx="8">
                  <c:v>Мари-Турекский</c:v>
                </c:pt>
                <c:pt idx="9">
                  <c:v>Медведевский</c:v>
                </c:pt>
                <c:pt idx="10">
                  <c:v>Моркинский</c:v>
                </c:pt>
                <c:pt idx="11">
                  <c:v>Новоторъяльский</c:v>
                </c:pt>
                <c:pt idx="12">
                  <c:v>Оршанский</c:v>
                </c:pt>
                <c:pt idx="13">
                  <c:v>Параньгинский</c:v>
                </c:pt>
                <c:pt idx="14">
                  <c:v>Сернурский</c:v>
                </c:pt>
                <c:pt idx="15">
                  <c:v>Советский</c:v>
                </c:pt>
                <c:pt idx="16">
                  <c:v>Юринский</c:v>
                </c:pt>
              </c:strCache>
            </c:strRef>
          </c:cat>
          <c:val>
            <c:numRef>
              <c:f>Sheet1!$B$4:$S$4</c:f>
              <c:numCache>
                <c:formatCode>#,##0.00</c:formatCode>
                <c:ptCount val="18"/>
                <c:pt idx="0">
                  <c:v>25070</c:v>
                </c:pt>
                <c:pt idx="1">
                  <c:v>20191.8</c:v>
                </c:pt>
                <c:pt idx="2">
                  <c:v>24073.5</c:v>
                </c:pt>
                <c:pt idx="3">
                  <c:v>20989.3</c:v>
                </c:pt>
                <c:pt idx="4">
                  <c:v>18800.5</c:v>
                </c:pt>
                <c:pt idx="5">
                  <c:v>21030.9</c:v>
                </c:pt>
                <c:pt idx="6">
                  <c:v>19869</c:v>
                </c:pt>
                <c:pt idx="7">
                  <c:v>17751</c:v>
                </c:pt>
                <c:pt idx="8">
                  <c:v>18185.2</c:v>
                </c:pt>
                <c:pt idx="9">
                  <c:v>21944.9</c:v>
                </c:pt>
                <c:pt idx="10">
                  <c:v>21409.7</c:v>
                </c:pt>
                <c:pt idx="11">
                  <c:v>16158.1</c:v>
                </c:pt>
                <c:pt idx="12">
                  <c:v>18417.8</c:v>
                </c:pt>
                <c:pt idx="13">
                  <c:v>17139.8</c:v>
                </c:pt>
                <c:pt idx="14">
                  <c:v>17699</c:v>
                </c:pt>
                <c:pt idx="15">
                  <c:v>23169</c:v>
                </c:pt>
                <c:pt idx="16">
                  <c:v>18361.2</c:v>
                </c:pt>
              </c:numCache>
            </c:numRef>
          </c:val>
        </c:ser>
        <c:dLbls>
          <c:showLegendKey val="0"/>
          <c:showVal val="1"/>
          <c:showCatName val="0"/>
          <c:showSerName val="0"/>
          <c:showPercent val="0"/>
          <c:showBubbleSize val="0"/>
        </c:dLbls>
        <c:gapWidth val="150"/>
        <c:axId val="758959616"/>
        <c:axId val="759039104"/>
      </c:barChart>
      <c:lineChart>
        <c:grouping val="standard"/>
        <c:varyColors val="0"/>
        <c:ser>
          <c:idx val="0"/>
          <c:order val="1"/>
          <c:tx>
            <c:strRef>
              <c:f>Sheet1!$A$3</c:f>
              <c:strCache>
                <c:ptCount val="1"/>
                <c:pt idx="0">
                  <c:v>в среднем по республике среди муниципальных дошкольных образовательных учреждений</c:v>
                </c:pt>
              </c:strCache>
            </c:strRef>
          </c:tx>
          <c:spPr>
            <a:ln w="25227">
              <a:solidFill>
                <a:srgbClr val="FF6600"/>
              </a:solidFill>
              <a:prstDash val="solid"/>
            </a:ln>
          </c:spPr>
          <c:marker>
            <c:symbol val="diamond"/>
            <c:size val="5"/>
            <c:spPr>
              <a:solidFill>
                <a:srgbClr val="FF6600"/>
              </a:solidFill>
              <a:ln>
                <a:solidFill>
                  <a:srgbClr val="FF6600"/>
                </a:solidFill>
                <a:prstDash val="solid"/>
              </a:ln>
            </c:spPr>
          </c:marker>
          <c:dLbls>
            <c:delete val="1"/>
          </c:dLbls>
          <c:cat>
            <c:strRef>
              <c:f>Sheet1!$B$1:$S$1</c:f>
              <c:strCache>
                <c:ptCount val="17"/>
                <c:pt idx="0">
                  <c:v>г.Йошкар-Ола</c:v>
                </c:pt>
                <c:pt idx="1">
                  <c:v>г.Волжск</c:v>
                </c:pt>
                <c:pt idx="2">
                  <c:v>г.Козьмодемьянск</c:v>
                </c:pt>
                <c:pt idx="3">
                  <c:v>Волжский</c:v>
                </c:pt>
                <c:pt idx="4">
                  <c:v>Горномарийский</c:v>
                </c:pt>
                <c:pt idx="5">
                  <c:v>Звениговский</c:v>
                </c:pt>
                <c:pt idx="6">
                  <c:v>Килемарский</c:v>
                </c:pt>
                <c:pt idx="7">
                  <c:v>Куженерский</c:v>
                </c:pt>
                <c:pt idx="8">
                  <c:v>Мари-Турекский</c:v>
                </c:pt>
                <c:pt idx="9">
                  <c:v>Медведевский</c:v>
                </c:pt>
                <c:pt idx="10">
                  <c:v>Моркинский</c:v>
                </c:pt>
                <c:pt idx="11">
                  <c:v>Новоторъяльский</c:v>
                </c:pt>
                <c:pt idx="12">
                  <c:v>Оршанский</c:v>
                </c:pt>
                <c:pt idx="13">
                  <c:v>Параньгинский</c:v>
                </c:pt>
                <c:pt idx="14">
                  <c:v>Сернурский</c:v>
                </c:pt>
                <c:pt idx="15">
                  <c:v>Советский</c:v>
                </c:pt>
                <c:pt idx="16">
                  <c:v>Юринский</c:v>
                </c:pt>
              </c:strCache>
            </c:strRef>
          </c:cat>
          <c:val>
            <c:numRef>
              <c:f>Sheet1!$B$3:$S$3</c:f>
              <c:numCache>
                <c:formatCode>General</c:formatCode>
                <c:ptCount val="18"/>
                <c:pt idx="0">
                  <c:v>15031.4</c:v>
                </c:pt>
                <c:pt idx="1">
                  <c:v>15031.4</c:v>
                </c:pt>
                <c:pt idx="2">
                  <c:v>15031.4</c:v>
                </c:pt>
                <c:pt idx="3">
                  <c:v>15031.4</c:v>
                </c:pt>
                <c:pt idx="4">
                  <c:v>15031.4</c:v>
                </c:pt>
                <c:pt idx="5">
                  <c:v>15031.4</c:v>
                </c:pt>
                <c:pt idx="6">
                  <c:v>15031.4</c:v>
                </c:pt>
                <c:pt idx="7">
                  <c:v>15031.4</c:v>
                </c:pt>
                <c:pt idx="8">
                  <c:v>15031.4</c:v>
                </c:pt>
                <c:pt idx="9">
                  <c:v>15031.4</c:v>
                </c:pt>
                <c:pt idx="10">
                  <c:v>15031.4</c:v>
                </c:pt>
                <c:pt idx="11">
                  <c:v>15031.4</c:v>
                </c:pt>
                <c:pt idx="12">
                  <c:v>15031.4</c:v>
                </c:pt>
                <c:pt idx="13">
                  <c:v>15031.4</c:v>
                </c:pt>
                <c:pt idx="14">
                  <c:v>15031.4</c:v>
                </c:pt>
                <c:pt idx="15">
                  <c:v>15031.4</c:v>
                </c:pt>
                <c:pt idx="16">
                  <c:v>15031.4</c:v>
                </c:pt>
              </c:numCache>
            </c:numRef>
          </c:val>
          <c:smooth val="0"/>
        </c:ser>
        <c:ser>
          <c:idx val="3"/>
          <c:order val="3"/>
          <c:tx>
            <c:strRef>
              <c:f>Sheet1!$A$5</c:f>
              <c:strCache>
                <c:ptCount val="1"/>
                <c:pt idx="0">
                  <c:v>в среднем по республике среди муниципальных общеобразовательных учреждений</c:v>
                </c:pt>
              </c:strCache>
            </c:strRef>
          </c:tx>
          <c:spPr>
            <a:ln w="25227">
              <a:solidFill>
                <a:srgbClr val="008080"/>
              </a:solidFill>
              <a:prstDash val="solid"/>
            </a:ln>
          </c:spPr>
          <c:marker>
            <c:symbol val="circle"/>
            <c:size val="4"/>
            <c:spPr>
              <a:solidFill>
                <a:srgbClr val="008080"/>
              </a:solidFill>
              <a:ln>
                <a:solidFill>
                  <a:srgbClr val="008080"/>
                </a:solidFill>
                <a:prstDash val="solid"/>
              </a:ln>
            </c:spPr>
          </c:marker>
          <c:dLbls>
            <c:delete val="1"/>
          </c:dLbls>
          <c:cat>
            <c:strRef>
              <c:f>Sheet1!$B$1:$S$1</c:f>
              <c:strCache>
                <c:ptCount val="17"/>
                <c:pt idx="0">
                  <c:v>г.Йошкар-Ола</c:v>
                </c:pt>
                <c:pt idx="1">
                  <c:v>г.Волжск</c:v>
                </c:pt>
                <c:pt idx="2">
                  <c:v>г.Козьмодемьянск</c:v>
                </c:pt>
                <c:pt idx="3">
                  <c:v>Волжский</c:v>
                </c:pt>
                <c:pt idx="4">
                  <c:v>Горномарийский</c:v>
                </c:pt>
                <c:pt idx="5">
                  <c:v>Звениговский</c:v>
                </c:pt>
                <c:pt idx="6">
                  <c:v>Килемарский</c:v>
                </c:pt>
                <c:pt idx="7">
                  <c:v>Куженерский</c:v>
                </c:pt>
                <c:pt idx="8">
                  <c:v>Мари-Турекский</c:v>
                </c:pt>
                <c:pt idx="9">
                  <c:v>Медведевский</c:v>
                </c:pt>
                <c:pt idx="10">
                  <c:v>Моркинский</c:v>
                </c:pt>
                <c:pt idx="11">
                  <c:v>Новоторъяльский</c:v>
                </c:pt>
                <c:pt idx="12">
                  <c:v>Оршанский</c:v>
                </c:pt>
                <c:pt idx="13">
                  <c:v>Параньгинский</c:v>
                </c:pt>
                <c:pt idx="14">
                  <c:v>Сернурский</c:v>
                </c:pt>
                <c:pt idx="15">
                  <c:v>Советский</c:v>
                </c:pt>
                <c:pt idx="16">
                  <c:v>Юринский</c:v>
                </c:pt>
              </c:strCache>
            </c:strRef>
          </c:cat>
          <c:val>
            <c:numRef>
              <c:f>Sheet1!$B$5:$S$5</c:f>
              <c:numCache>
                <c:formatCode>General</c:formatCode>
                <c:ptCount val="18"/>
                <c:pt idx="0">
                  <c:v>20574.8</c:v>
                </c:pt>
                <c:pt idx="1">
                  <c:v>20574.8</c:v>
                </c:pt>
                <c:pt idx="2">
                  <c:v>20574.8</c:v>
                </c:pt>
                <c:pt idx="3">
                  <c:v>20574.8</c:v>
                </c:pt>
                <c:pt idx="4">
                  <c:v>20574.8</c:v>
                </c:pt>
                <c:pt idx="5">
                  <c:v>20574.8</c:v>
                </c:pt>
                <c:pt idx="6">
                  <c:v>20574.8</c:v>
                </c:pt>
                <c:pt idx="7">
                  <c:v>20574.8</c:v>
                </c:pt>
                <c:pt idx="8">
                  <c:v>20574.8</c:v>
                </c:pt>
                <c:pt idx="9">
                  <c:v>20574.8</c:v>
                </c:pt>
                <c:pt idx="10">
                  <c:v>20574.8</c:v>
                </c:pt>
                <c:pt idx="11">
                  <c:v>20574.8</c:v>
                </c:pt>
                <c:pt idx="12">
                  <c:v>20574.8</c:v>
                </c:pt>
                <c:pt idx="13">
                  <c:v>20574.8</c:v>
                </c:pt>
                <c:pt idx="14">
                  <c:v>20574.8</c:v>
                </c:pt>
                <c:pt idx="15">
                  <c:v>20574.8</c:v>
                </c:pt>
                <c:pt idx="16">
                  <c:v>20574.8</c:v>
                </c:pt>
              </c:numCache>
            </c:numRef>
          </c:val>
          <c:smooth val="0"/>
        </c:ser>
        <c:dLbls>
          <c:showLegendKey val="0"/>
          <c:showVal val="1"/>
          <c:showCatName val="0"/>
          <c:showSerName val="0"/>
          <c:showPercent val="0"/>
          <c:showBubbleSize val="0"/>
        </c:dLbls>
        <c:marker val="1"/>
        <c:smooth val="0"/>
        <c:axId val="758652928"/>
        <c:axId val="759039680"/>
      </c:lineChart>
      <c:catAx>
        <c:axId val="758959616"/>
        <c:scaling>
          <c:orientation val="minMax"/>
        </c:scaling>
        <c:delete val="0"/>
        <c:axPos val="b"/>
        <c:numFmt formatCode="General" sourceLinked="1"/>
        <c:majorTickMark val="cross"/>
        <c:minorTickMark val="none"/>
        <c:tickLblPos val="nextTo"/>
        <c:spPr>
          <a:ln w="3153">
            <a:solidFill>
              <a:srgbClr val="000000"/>
            </a:solidFill>
            <a:prstDash val="solid"/>
          </a:ln>
        </c:spPr>
        <c:txPr>
          <a:bodyPr rot="-3600000" vert="horz"/>
          <a:lstStyle/>
          <a:p>
            <a:pPr>
              <a:defRPr sz="993" b="0" i="0" u="none" strike="noStrike" baseline="0">
                <a:solidFill>
                  <a:srgbClr val="000000"/>
                </a:solidFill>
                <a:latin typeface="Times New Roman"/>
                <a:ea typeface="Times New Roman"/>
                <a:cs typeface="Times New Roman"/>
              </a:defRPr>
            </a:pPr>
            <a:endParaRPr lang="ru-RU"/>
          </a:p>
        </c:txPr>
        <c:crossAx val="759039104"/>
        <c:crosses val="autoZero"/>
        <c:auto val="0"/>
        <c:lblAlgn val="ctr"/>
        <c:lblOffset val="100"/>
        <c:tickLblSkip val="1"/>
        <c:tickMarkSkip val="1"/>
        <c:noMultiLvlLbl val="0"/>
      </c:catAx>
      <c:valAx>
        <c:axId val="759039104"/>
        <c:scaling>
          <c:orientation val="minMax"/>
          <c:max val="24000"/>
          <c:min val="9000"/>
        </c:scaling>
        <c:delete val="0"/>
        <c:axPos val="l"/>
        <c:majorGridlines>
          <c:spPr>
            <a:ln w="12613">
              <a:solidFill>
                <a:srgbClr val="000000"/>
              </a:solidFill>
              <a:prstDash val="sysDash"/>
            </a:ln>
          </c:spPr>
        </c:majorGridlines>
        <c:numFmt formatCode="#,##0.00"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8959616"/>
        <c:crosses val="autoZero"/>
        <c:crossBetween val="between"/>
        <c:majorUnit val="2000"/>
      </c:valAx>
      <c:catAx>
        <c:axId val="758652928"/>
        <c:scaling>
          <c:orientation val="minMax"/>
        </c:scaling>
        <c:delete val="1"/>
        <c:axPos val="b"/>
        <c:majorTickMark val="out"/>
        <c:minorTickMark val="none"/>
        <c:tickLblPos val="nextTo"/>
        <c:crossAx val="759039680"/>
        <c:crosses val="autoZero"/>
        <c:auto val="0"/>
        <c:lblAlgn val="ctr"/>
        <c:lblOffset val="100"/>
        <c:noMultiLvlLbl val="0"/>
      </c:catAx>
      <c:valAx>
        <c:axId val="759039680"/>
        <c:scaling>
          <c:orientation val="minMax"/>
        </c:scaling>
        <c:delete val="1"/>
        <c:axPos val="l"/>
        <c:numFmt formatCode="General" sourceLinked="1"/>
        <c:majorTickMark val="out"/>
        <c:minorTickMark val="none"/>
        <c:tickLblPos val="nextTo"/>
        <c:crossAx val="758652928"/>
        <c:crosses val="autoZero"/>
        <c:crossBetween val="between"/>
      </c:valAx>
      <c:spPr>
        <a:noFill/>
        <a:ln w="25227">
          <a:noFill/>
        </a:ln>
      </c:spPr>
    </c:plotArea>
    <c:legend>
      <c:legendPos val="r"/>
      <c:layout>
        <c:manualLayout>
          <c:xMode val="edge"/>
          <c:yMode val="edge"/>
          <c:x val="0"/>
          <c:y val="0.70844686648501365"/>
          <c:w val="1"/>
          <c:h val="0.28882833787465939"/>
        </c:manualLayout>
      </c:layout>
      <c:overlay val="0"/>
      <c:spPr>
        <a:solidFill>
          <a:srgbClr val="FFFFFF"/>
        </a:solidFill>
        <a:ln w="25227">
          <a:noFill/>
        </a:ln>
      </c:spPr>
      <c:txPr>
        <a:bodyPr/>
        <a:lstStyle/>
        <a:p>
          <a:pPr>
            <a:defRPr sz="91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29496402877697"/>
          <c:y val="4.8387096774193547E-2"/>
          <c:w val="0.84892086330935257"/>
          <c:h val="0.29838709677419356"/>
        </c:manualLayout>
      </c:layout>
      <c:barChart>
        <c:barDir val="col"/>
        <c:grouping val="clustered"/>
        <c:varyColors val="0"/>
        <c:ser>
          <c:idx val="1"/>
          <c:order val="0"/>
          <c:tx>
            <c:strRef>
              <c:f>Sheet1!$A$2</c:f>
              <c:strCache>
                <c:ptCount val="1"/>
                <c:pt idx="0">
                  <c:v>Среднемесячная заработная плата крупных и средних предприятий и некоммерческих организаций городского округа (муниципального района)</c:v>
                </c:pt>
              </c:strCache>
            </c:strRef>
          </c:tx>
          <c:spPr>
            <a:solidFill>
              <a:srgbClr val="99CCFF"/>
            </a:solidFill>
            <a:ln w="12633">
              <a:solidFill>
                <a:srgbClr val="000000"/>
              </a:solidFill>
              <a:prstDash val="solid"/>
            </a:ln>
          </c:spPr>
          <c:invertIfNegative val="0"/>
          <c:cat>
            <c:strRef>
              <c:f>Sheet1!$B$1:$R$1</c:f>
              <c:strCache>
                <c:ptCount val="17"/>
                <c:pt idx="0">
                  <c:v>г. 
Йошкар-Ола</c:v>
                </c:pt>
                <c:pt idx="1">
                  <c:v>г. Волжск</c:v>
                </c:pt>
                <c:pt idx="2">
                  <c:v>г.
Козьмодемьянск</c:v>
                </c:pt>
                <c:pt idx="3">
                  <c:v>Волжский </c:v>
                </c:pt>
                <c:pt idx="4">
                  <c:v>Горномарийский </c:v>
                </c:pt>
                <c:pt idx="5">
                  <c:v>Звениговский </c:v>
                </c:pt>
                <c:pt idx="6">
                  <c:v>Килемарский </c:v>
                </c:pt>
                <c:pt idx="7">
                  <c:v>Куженерский </c:v>
                </c:pt>
                <c:pt idx="8">
                  <c:v>Мари-Турекский </c:v>
                </c:pt>
                <c:pt idx="9">
                  <c:v>Медведевский </c:v>
                </c:pt>
                <c:pt idx="10">
                  <c:v>Моркинский </c:v>
                </c:pt>
                <c:pt idx="11">
                  <c:v>Новоторъяльский </c:v>
                </c:pt>
                <c:pt idx="12">
                  <c:v>Оршанский </c:v>
                </c:pt>
                <c:pt idx="13">
                  <c:v>Параньгинский </c:v>
                </c:pt>
                <c:pt idx="14">
                  <c:v>Сернурский </c:v>
                </c:pt>
                <c:pt idx="15">
                  <c:v>Советский </c:v>
                </c:pt>
                <c:pt idx="16">
                  <c:v>Юринский </c:v>
                </c:pt>
              </c:strCache>
            </c:strRef>
          </c:cat>
          <c:val>
            <c:numRef>
              <c:f>Sheet1!$B$2:$R$2</c:f>
              <c:numCache>
                <c:formatCode>#,##0.00</c:formatCode>
                <c:ptCount val="17"/>
                <c:pt idx="0">
                  <c:v>23523</c:v>
                </c:pt>
                <c:pt idx="1">
                  <c:v>24555.200000000001</c:v>
                </c:pt>
                <c:pt idx="2">
                  <c:v>17902</c:v>
                </c:pt>
                <c:pt idx="3">
                  <c:v>21641.7</c:v>
                </c:pt>
                <c:pt idx="4">
                  <c:v>28829.200000000001</c:v>
                </c:pt>
                <c:pt idx="5">
                  <c:v>21150.400000000001</c:v>
                </c:pt>
                <c:pt idx="6">
                  <c:v>22259.9</c:v>
                </c:pt>
                <c:pt idx="7">
                  <c:v>20759.099999999999</c:v>
                </c:pt>
                <c:pt idx="8">
                  <c:v>21109.3</c:v>
                </c:pt>
                <c:pt idx="9">
                  <c:v>22975.1</c:v>
                </c:pt>
                <c:pt idx="10">
                  <c:v>21078.799999999999</c:v>
                </c:pt>
                <c:pt idx="11">
                  <c:v>18593.900000000001</c:v>
                </c:pt>
                <c:pt idx="12">
                  <c:v>18790.099999999999</c:v>
                </c:pt>
                <c:pt idx="13">
                  <c:v>21632.5</c:v>
                </c:pt>
                <c:pt idx="14">
                  <c:v>23523</c:v>
                </c:pt>
                <c:pt idx="15">
                  <c:v>20571</c:v>
                </c:pt>
                <c:pt idx="16">
                  <c:v>20049.7</c:v>
                </c:pt>
              </c:numCache>
            </c:numRef>
          </c:val>
        </c:ser>
        <c:dLbls>
          <c:showLegendKey val="0"/>
          <c:showVal val="0"/>
          <c:showCatName val="0"/>
          <c:showSerName val="0"/>
          <c:showPercent val="0"/>
          <c:showBubbleSize val="0"/>
        </c:dLbls>
        <c:gapWidth val="150"/>
        <c:axId val="758653440"/>
        <c:axId val="759041408"/>
      </c:barChart>
      <c:lineChart>
        <c:grouping val="standard"/>
        <c:varyColors val="0"/>
        <c:ser>
          <c:idx val="2"/>
          <c:order val="1"/>
          <c:tx>
            <c:strRef>
              <c:f>Sheet1!$A$3</c:f>
              <c:strCache>
                <c:ptCount val="1"/>
                <c:pt idx="0">
                  <c:v>Среднемесячная заработная плата работников муниципальных учреждений культуры и искусства в среднем по республике</c:v>
                </c:pt>
              </c:strCache>
            </c:strRef>
          </c:tx>
          <c:spPr>
            <a:ln w="12633">
              <a:solidFill>
                <a:srgbClr val="FF0000"/>
              </a:solidFill>
              <a:prstDash val="solid"/>
            </a:ln>
          </c:spPr>
          <c:marker>
            <c:symbol val="triangle"/>
            <c:size val="4"/>
            <c:spPr>
              <a:solidFill>
                <a:srgbClr val="FF0000"/>
              </a:solidFill>
              <a:ln>
                <a:solidFill>
                  <a:srgbClr val="FF0000"/>
                </a:solidFill>
                <a:prstDash val="solid"/>
              </a:ln>
            </c:spPr>
          </c:marker>
          <c:cat>
            <c:strRef>
              <c:f>Sheet1!$B$1:$R$1</c:f>
              <c:strCache>
                <c:ptCount val="17"/>
                <c:pt idx="0">
                  <c:v>г. 
Йошкар-Ола</c:v>
                </c:pt>
                <c:pt idx="1">
                  <c:v>г. Волжск</c:v>
                </c:pt>
                <c:pt idx="2">
                  <c:v>г.
Козьмодемьянск</c:v>
                </c:pt>
                <c:pt idx="3">
                  <c:v>Волжский </c:v>
                </c:pt>
                <c:pt idx="4">
                  <c:v>Горномарийский </c:v>
                </c:pt>
                <c:pt idx="5">
                  <c:v>Звениговский </c:v>
                </c:pt>
                <c:pt idx="6">
                  <c:v>Килемарский </c:v>
                </c:pt>
                <c:pt idx="7">
                  <c:v>Куженерский </c:v>
                </c:pt>
                <c:pt idx="8">
                  <c:v>Мари-Турекский </c:v>
                </c:pt>
                <c:pt idx="9">
                  <c:v>Медведевский </c:v>
                </c:pt>
                <c:pt idx="10">
                  <c:v>Моркинский </c:v>
                </c:pt>
                <c:pt idx="11">
                  <c:v>Новоторъяльский </c:v>
                </c:pt>
                <c:pt idx="12">
                  <c:v>Оршанский </c:v>
                </c:pt>
                <c:pt idx="13">
                  <c:v>Параньгинский </c:v>
                </c:pt>
                <c:pt idx="14">
                  <c:v>Сернурский </c:v>
                </c:pt>
                <c:pt idx="15">
                  <c:v>Советский </c:v>
                </c:pt>
                <c:pt idx="16">
                  <c:v>Юринский </c:v>
                </c:pt>
              </c:strCache>
            </c:strRef>
          </c:cat>
          <c:val>
            <c:numRef>
              <c:f>Sheet1!$B$3:$R$3</c:f>
              <c:numCache>
                <c:formatCode>#,##0.0</c:formatCode>
                <c:ptCount val="17"/>
                <c:pt idx="0">
                  <c:v>23523</c:v>
                </c:pt>
                <c:pt idx="1">
                  <c:v>23523</c:v>
                </c:pt>
                <c:pt idx="2">
                  <c:v>23523</c:v>
                </c:pt>
                <c:pt idx="3">
                  <c:v>23523</c:v>
                </c:pt>
                <c:pt idx="4">
                  <c:v>23523</c:v>
                </c:pt>
                <c:pt idx="5">
                  <c:v>23523</c:v>
                </c:pt>
                <c:pt idx="6">
                  <c:v>23523</c:v>
                </c:pt>
                <c:pt idx="7">
                  <c:v>23523</c:v>
                </c:pt>
                <c:pt idx="8">
                  <c:v>23523</c:v>
                </c:pt>
                <c:pt idx="9">
                  <c:v>23523</c:v>
                </c:pt>
                <c:pt idx="10">
                  <c:v>23523</c:v>
                </c:pt>
                <c:pt idx="11">
                  <c:v>23523</c:v>
                </c:pt>
                <c:pt idx="12">
                  <c:v>23523</c:v>
                </c:pt>
                <c:pt idx="13">
                  <c:v>23523</c:v>
                </c:pt>
                <c:pt idx="14">
                  <c:v>23523</c:v>
                </c:pt>
                <c:pt idx="15">
                  <c:v>23523</c:v>
                </c:pt>
                <c:pt idx="16">
                  <c:v>23523</c:v>
                </c:pt>
              </c:numCache>
            </c:numRef>
          </c:val>
          <c:smooth val="0"/>
        </c:ser>
        <c:dLbls>
          <c:showLegendKey val="0"/>
          <c:showVal val="0"/>
          <c:showCatName val="0"/>
          <c:showSerName val="0"/>
          <c:showPercent val="0"/>
          <c:showBubbleSize val="0"/>
        </c:dLbls>
        <c:marker val="1"/>
        <c:smooth val="0"/>
        <c:axId val="758654976"/>
        <c:axId val="759041984"/>
      </c:lineChart>
      <c:catAx>
        <c:axId val="758653440"/>
        <c:scaling>
          <c:orientation val="minMax"/>
        </c:scaling>
        <c:delete val="0"/>
        <c:axPos val="b"/>
        <c:numFmt formatCode="General" sourceLinked="1"/>
        <c:majorTickMark val="cross"/>
        <c:minorTickMark val="none"/>
        <c:tickLblPos val="nextTo"/>
        <c:spPr>
          <a:ln w="3158">
            <a:solidFill>
              <a:srgbClr val="000000"/>
            </a:solidFill>
            <a:prstDash val="solid"/>
          </a:ln>
        </c:spPr>
        <c:txPr>
          <a:bodyPr rot="-3600000" vert="horz"/>
          <a:lstStyle/>
          <a:p>
            <a:pPr>
              <a:defRPr sz="995" b="0" i="0" u="none" strike="noStrike" baseline="0">
                <a:solidFill>
                  <a:srgbClr val="000000"/>
                </a:solidFill>
                <a:latin typeface="Times New Roman"/>
                <a:ea typeface="Times New Roman"/>
                <a:cs typeface="Times New Roman"/>
              </a:defRPr>
            </a:pPr>
            <a:endParaRPr lang="ru-RU"/>
          </a:p>
        </c:txPr>
        <c:crossAx val="759041408"/>
        <c:crosses val="autoZero"/>
        <c:auto val="0"/>
        <c:lblAlgn val="ctr"/>
        <c:lblOffset val="100"/>
        <c:tickLblSkip val="1"/>
        <c:tickMarkSkip val="1"/>
        <c:noMultiLvlLbl val="0"/>
      </c:catAx>
      <c:valAx>
        <c:axId val="759041408"/>
        <c:scaling>
          <c:orientation val="minMax"/>
          <c:max val="30000"/>
          <c:min val="10000"/>
        </c:scaling>
        <c:delete val="0"/>
        <c:axPos val="l"/>
        <c:majorGridlines>
          <c:spPr>
            <a:ln w="12633">
              <a:solidFill>
                <a:srgbClr val="000000"/>
              </a:solidFill>
              <a:prstDash val="sysDash"/>
            </a:ln>
          </c:spPr>
        </c:majorGridlines>
        <c:numFmt formatCode="#,##0.00" sourceLinked="1"/>
        <c:majorTickMark val="cross"/>
        <c:minorTickMark val="none"/>
        <c:tickLblPos val="nextTo"/>
        <c:spPr>
          <a:ln w="3158">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653440"/>
        <c:crosses val="autoZero"/>
        <c:crossBetween val="between"/>
        <c:majorUnit val="5000"/>
        <c:minorUnit val="1000"/>
      </c:valAx>
      <c:catAx>
        <c:axId val="758654976"/>
        <c:scaling>
          <c:orientation val="minMax"/>
        </c:scaling>
        <c:delete val="1"/>
        <c:axPos val="b"/>
        <c:majorTickMark val="out"/>
        <c:minorTickMark val="none"/>
        <c:tickLblPos val="nextTo"/>
        <c:crossAx val="759041984"/>
        <c:crosses val="autoZero"/>
        <c:auto val="0"/>
        <c:lblAlgn val="ctr"/>
        <c:lblOffset val="100"/>
        <c:noMultiLvlLbl val="0"/>
      </c:catAx>
      <c:valAx>
        <c:axId val="759041984"/>
        <c:scaling>
          <c:orientation val="minMax"/>
        </c:scaling>
        <c:delete val="1"/>
        <c:axPos val="l"/>
        <c:numFmt formatCode="#,##0.0" sourceLinked="1"/>
        <c:majorTickMark val="out"/>
        <c:minorTickMark val="none"/>
        <c:tickLblPos val="nextTo"/>
        <c:crossAx val="758654976"/>
        <c:crosses val="autoZero"/>
        <c:crossBetween val="between"/>
      </c:valAx>
      <c:spPr>
        <a:noFill/>
        <a:ln w="25266">
          <a:noFill/>
        </a:ln>
      </c:spPr>
    </c:plotArea>
    <c:legend>
      <c:legendPos val="b"/>
      <c:legendEntry>
        <c:idx val="0"/>
        <c:delete val="1"/>
      </c:legendEntry>
      <c:layout>
        <c:manualLayout>
          <c:xMode val="edge"/>
          <c:yMode val="edge"/>
          <c:x val="3.7769784172661872E-2"/>
          <c:y val="0.74596774193548387"/>
          <c:w val="0.95503597122302153"/>
          <c:h val="0.24596774193548387"/>
        </c:manualLayout>
      </c:layout>
      <c:overlay val="0"/>
      <c:spPr>
        <a:solidFill>
          <a:srgbClr val="FFFFFF"/>
        </a:solidFill>
        <a:ln w="25266">
          <a:noFill/>
        </a:ln>
      </c:spPr>
      <c:txPr>
        <a:bodyPr/>
        <a:lstStyle/>
        <a:p>
          <a:pPr>
            <a:defRPr sz="91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28571428571427"/>
          <c:y val="4.7808764940239043E-2"/>
          <c:w val="0.77177700348432055"/>
          <c:h val="0.45816733067729082"/>
        </c:manualLayout>
      </c:layout>
      <c:barChart>
        <c:barDir val="col"/>
        <c:grouping val="clustered"/>
        <c:varyColors val="0"/>
        <c:ser>
          <c:idx val="1"/>
          <c:order val="0"/>
          <c:tx>
            <c:strRef>
              <c:f>Sheet1!$A$2</c:f>
              <c:strCache>
                <c:ptCount val="1"/>
                <c:pt idx="0">
                  <c:v>Значение показателя, в %</c:v>
                </c:pt>
              </c:strCache>
            </c:strRef>
          </c:tx>
          <c:spPr>
            <a:solidFill>
              <a:srgbClr val="99CCFF"/>
            </a:solidFill>
            <a:ln w="12635">
              <a:solidFill>
                <a:srgbClr val="000000"/>
              </a:solidFill>
              <a:prstDash val="solid"/>
            </a:ln>
          </c:spPr>
          <c:invertIfNegative val="0"/>
          <c:cat>
            <c:strRef>
              <c:f>Sheet1!$B$1:$R$1</c:f>
              <c:strCache>
                <c:ptCount val="17"/>
                <c:pt idx="0">
                  <c:v>ГО "Город Козьмодемьянск"</c:v>
                </c:pt>
                <c:pt idx="1">
                  <c:v>Медведевский МР</c:v>
                </c:pt>
                <c:pt idx="2">
                  <c:v>ГО "Город Волжск"</c:v>
                </c:pt>
                <c:pt idx="3">
                  <c:v>Параньгинский МР</c:v>
                </c:pt>
                <c:pt idx="4">
                  <c:v>Мари-Турекский МР</c:v>
                </c:pt>
                <c:pt idx="5">
                  <c:v>Звениговский МР</c:v>
                </c:pt>
                <c:pt idx="6">
                  <c:v>Волжский МР</c:v>
                </c:pt>
                <c:pt idx="7">
                  <c:v>Советский МР</c:v>
                </c:pt>
                <c:pt idx="8">
                  <c:v>Килемарский МР</c:v>
                </c:pt>
                <c:pt idx="9">
                  <c:v>Оршанский МР</c:v>
                </c:pt>
                <c:pt idx="10">
                  <c:v>ГО "Город Йошкар-Ола"</c:v>
                </c:pt>
                <c:pt idx="11">
                  <c:v>Сернурский МР</c:v>
                </c:pt>
                <c:pt idx="12">
                  <c:v>Новоторъяльский МР</c:v>
                </c:pt>
                <c:pt idx="13">
                  <c:v>Куженерский МР</c:v>
                </c:pt>
                <c:pt idx="14">
                  <c:v>Юринский МР </c:v>
                </c:pt>
                <c:pt idx="15">
                  <c:v>Горномарийский МР</c:v>
                </c:pt>
                <c:pt idx="16">
                  <c:v>Моркинский МР</c:v>
                </c:pt>
              </c:strCache>
            </c:strRef>
          </c:cat>
          <c:val>
            <c:numRef>
              <c:f>Sheet1!$B$2:$R$2</c:f>
              <c:numCache>
                <c:formatCode>General</c:formatCode>
                <c:ptCount val="17"/>
                <c:pt idx="0">
                  <c:v>92.1</c:v>
                </c:pt>
                <c:pt idx="1">
                  <c:v>88.2</c:v>
                </c:pt>
                <c:pt idx="2">
                  <c:v>86.7</c:v>
                </c:pt>
                <c:pt idx="3">
                  <c:v>72.5</c:v>
                </c:pt>
                <c:pt idx="4">
                  <c:v>71.3</c:v>
                </c:pt>
                <c:pt idx="5">
                  <c:v>70.5</c:v>
                </c:pt>
                <c:pt idx="6">
                  <c:v>70.400000000000006</c:v>
                </c:pt>
                <c:pt idx="7">
                  <c:v>68.400000000000006</c:v>
                </c:pt>
                <c:pt idx="8">
                  <c:v>65</c:v>
                </c:pt>
                <c:pt idx="9">
                  <c:v>64.900000000000006</c:v>
                </c:pt>
                <c:pt idx="10">
                  <c:v>62.2</c:v>
                </c:pt>
                <c:pt idx="11">
                  <c:v>62.2</c:v>
                </c:pt>
                <c:pt idx="12">
                  <c:v>61.5</c:v>
                </c:pt>
                <c:pt idx="13">
                  <c:v>61.3</c:v>
                </c:pt>
                <c:pt idx="14">
                  <c:v>58</c:v>
                </c:pt>
                <c:pt idx="15">
                  <c:v>56.3</c:v>
                </c:pt>
                <c:pt idx="16">
                  <c:v>53.2</c:v>
                </c:pt>
              </c:numCache>
            </c:numRef>
          </c:val>
        </c:ser>
        <c:dLbls>
          <c:showLegendKey val="0"/>
          <c:showVal val="0"/>
          <c:showCatName val="0"/>
          <c:showSerName val="0"/>
          <c:showPercent val="0"/>
          <c:showBubbleSize val="0"/>
        </c:dLbls>
        <c:gapWidth val="150"/>
        <c:axId val="282658304"/>
        <c:axId val="759044288"/>
      </c:barChart>
      <c:catAx>
        <c:axId val="282658304"/>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9044288"/>
        <c:crosses val="autoZero"/>
        <c:auto val="0"/>
        <c:lblAlgn val="ctr"/>
        <c:lblOffset val="100"/>
        <c:tickLblSkip val="2"/>
        <c:tickMarkSkip val="1"/>
        <c:noMultiLvlLbl val="0"/>
      </c:catAx>
      <c:valAx>
        <c:axId val="759044288"/>
        <c:scaling>
          <c:orientation val="minMax"/>
          <c:max val="100"/>
          <c:min val="0"/>
        </c:scaling>
        <c:delete val="0"/>
        <c:axPos val="l"/>
        <c:majorGridlines>
          <c:spPr>
            <a:ln w="12635">
              <a:solidFill>
                <a:srgbClr val="808080"/>
              </a:solidFill>
              <a:prstDash val="sysDash"/>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282658304"/>
        <c:crosses val="autoZero"/>
        <c:crossBetween val="between"/>
        <c:majorUnit val="50"/>
      </c:valAx>
      <c:spPr>
        <a:noFill/>
        <a:ln w="25270">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98613518197573"/>
          <c:y val="4.3321299638989168E-2"/>
          <c:w val="0.88041594454072791"/>
          <c:h val="0.50902527075812276"/>
        </c:manualLayout>
      </c:layout>
      <c:barChart>
        <c:barDir val="col"/>
        <c:grouping val="clustered"/>
        <c:varyColors val="0"/>
        <c:ser>
          <c:idx val="1"/>
          <c:order val="0"/>
          <c:tx>
            <c:strRef>
              <c:f>Sheet1!$A$2</c:f>
              <c:strCache>
                <c:ptCount val="1"/>
                <c:pt idx="0">
                  <c:v>Значение показателя, в %</c:v>
                </c:pt>
              </c:strCache>
            </c:strRef>
          </c:tx>
          <c:spPr>
            <a:solidFill>
              <a:srgbClr val="99CCFF"/>
            </a:solidFill>
            <a:ln w="12635">
              <a:solidFill>
                <a:srgbClr val="000000"/>
              </a:solidFill>
              <a:prstDash val="solid"/>
            </a:ln>
          </c:spPr>
          <c:invertIfNegative val="0"/>
          <c:cat>
            <c:strRef>
              <c:f>Sheet1!$B$1:$R$1</c:f>
              <c:strCache>
                <c:ptCount val="17"/>
                <c:pt idx="0">
                  <c:v>Волжский МР</c:v>
                </c:pt>
                <c:pt idx="1">
                  <c:v>Параньгинский МР</c:v>
                </c:pt>
                <c:pt idx="2">
                  <c:v>Мари-Турекский МР</c:v>
                </c:pt>
                <c:pt idx="3">
                  <c:v>Юринский МР</c:v>
                </c:pt>
                <c:pt idx="4">
                  <c:v>Куженерский МР</c:v>
                </c:pt>
                <c:pt idx="5">
                  <c:v>Горномарийский МР</c:v>
                </c:pt>
                <c:pt idx="6">
                  <c:v>Советский МР</c:v>
                </c:pt>
                <c:pt idx="7">
                  <c:v>Новоторъяльский МР</c:v>
                </c:pt>
                <c:pt idx="8">
                  <c:v>Моркинский МР</c:v>
                </c:pt>
                <c:pt idx="9">
                  <c:v>Оршанский МР</c:v>
                </c:pt>
                <c:pt idx="10">
                  <c:v>Килемарский МР</c:v>
                </c:pt>
                <c:pt idx="11">
                  <c:v>ГО "Город Козьмодемьянск"</c:v>
                </c:pt>
                <c:pt idx="12">
                  <c:v>Сернурский МР</c:v>
                </c:pt>
                <c:pt idx="13">
                  <c:v>ГО "Город Волжск"</c:v>
                </c:pt>
                <c:pt idx="14">
                  <c:v>Звениговский МР</c:v>
                </c:pt>
                <c:pt idx="15">
                  <c:v>ГО "Город Йошкар-Ола"</c:v>
                </c:pt>
                <c:pt idx="16">
                  <c:v>Медведевский МР </c:v>
                </c:pt>
              </c:strCache>
            </c:strRef>
          </c:cat>
          <c:val>
            <c:numRef>
              <c:f>Sheet1!$B$2:$R$2</c:f>
              <c:numCache>
                <c:formatCode>General</c:formatCode>
                <c:ptCount val="17"/>
                <c:pt idx="0">
                  <c:v>4</c:v>
                </c:pt>
                <c:pt idx="1">
                  <c:v>4.7</c:v>
                </c:pt>
                <c:pt idx="2">
                  <c:v>6.2</c:v>
                </c:pt>
                <c:pt idx="3">
                  <c:v>7.4</c:v>
                </c:pt>
                <c:pt idx="4">
                  <c:v>9.6999999999999993</c:v>
                </c:pt>
                <c:pt idx="5">
                  <c:v>11</c:v>
                </c:pt>
                <c:pt idx="6">
                  <c:v>11.1</c:v>
                </c:pt>
                <c:pt idx="7">
                  <c:v>13</c:v>
                </c:pt>
                <c:pt idx="8">
                  <c:v>13.3</c:v>
                </c:pt>
                <c:pt idx="9">
                  <c:v>13.6</c:v>
                </c:pt>
                <c:pt idx="10">
                  <c:v>14.4</c:v>
                </c:pt>
                <c:pt idx="11">
                  <c:v>15.4</c:v>
                </c:pt>
                <c:pt idx="12">
                  <c:v>15.4</c:v>
                </c:pt>
                <c:pt idx="13">
                  <c:v>18.600000000000001</c:v>
                </c:pt>
                <c:pt idx="14">
                  <c:v>23.2</c:v>
                </c:pt>
                <c:pt idx="15">
                  <c:v>33.299999999999997</c:v>
                </c:pt>
                <c:pt idx="16">
                  <c:v>33.5</c:v>
                </c:pt>
              </c:numCache>
            </c:numRef>
          </c:val>
        </c:ser>
        <c:dLbls>
          <c:showLegendKey val="0"/>
          <c:showVal val="0"/>
          <c:showCatName val="0"/>
          <c:showSerName val="0"/>
          <c:showPercent val="0"/>
          <c:showBubbleSize val="0"/>
        </c:dLbls>
        <c:gapWidth val="150"/>
        <c:axId val="758654464"/>
        <c:axId val="759234560"/>
      </c:barChart>
      <c:catAx>
        <c:axId val="758654464"/>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9234560"/>
        <c:crosses val="autoZero"/>
        <c:auto val="0"/>
        <c:lblAlgn val="ctr"/>
        <c:lblOffset val="100"/>
        <c:tickLblSkip val="2"/>
        <c:tickMarkSkip val="1"/>
        <c:noMultiLvlLbl val="0"/>
      </c:catAx>
      <c:valAx>
        <c:axId val="759234560"/>
        <c:scaling>
          <c:orientation val="minMax"/>
          <c:max val="40"/>
          <c:min val="0"/>
        </c:scaling>
        <c:delete val="0"/>
        <c:axPos val="l"/>
        <c:majorGridlines>
          <c:spPr>
            <a:ln w="12635">
              <a:solidFill>
                <a:srgbClr val="808080"/>
              </a:solidFill>
              <a:prstDash val="sysDash"/>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654464"/>
        <c:crosses val="autoZero"/>
        <c:crossBetween val="between"/>
        <c:majorUnit val="20"/>
      </c:valAx>
      <c:spPr>
        <a:noFill/>
        <a:ln w="25270">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04195804195805"/>
          <c:y val="4.7058823529411764E-2"/>
          <c:w val="0.77447552447552448"/>
          <c:h val="0.36078431372549019"/>
        </c:manualLayout>
      </c:layout>
      <c:barChart>
        <c:barDir val="col"/>
        <c:grouping val="clustered"/>
        <c:varyColors val="0"/>
        <c:ser>
          <c:idx val="1"/>
          <c:order val="0"/>
          <c:tx>
            <c:strRef>
              <c:f>Sheet1!$A$2</c:f>
              <c:strCache>
                <c:ptCount val="1"/>
                <c:pt idx="0">
                  <c:v>Значение показателя, %</c:v>
                </c:pt>
              </c:strCache>
            </c:strRef>
          </c:tx>
          <c:spPr>
            <a:solidFill>
              <a:srgbClr val="FF8080"/>
            </a:solidFill>
            <a:ln w="12612">
              <a:solidFill>
                <a:srgbClr val="000000"/>
              </a:solidFill>
              <a:prstDash val="solid"/>
            </a:ln>
          </c:spPr>
          <c:invertIfNegative val="0"/>
          <c:cat>
            <c:strRef>
              <c:f>Sheet1!$B$1:$R$1</c:f>
              <c:strCache>
                <c:ptCount val="17"/>
                <c:pt idx="0">
                  <c:v>ГО "Город Козьмодемьянск"</c:v>
                </c:pt>
                <c:pt idx="1">
                  <c:v>Волжский МР</c:v>
                </c:pt>
                <c:pt idx="2">
                  <c:v>Горномарийский МР</c:v>
                </c:pt>
                <c:pt idx="3">
                  <c:v>Звениговский МР</c:v>
                </c:pt>
                <c:pt idx="4">
                  <c:v>Килемарский МР</c:v>
                </c:pt>
                <c:pt idx="5">
                  <c:v>Куженерский МР</c:v>
                </c:pt>
                <c:pt idx="6">
                  <c:v>Моркинский МР</c:v>
                </c:pt>
                <c:pt idx="7">
                  <c:v>Новоторъяльский МР</c:v>
                </c:pt>
                <c:pt idx="8">
                  <c:v>Оршанский МР</c:v>
                </c:pt>
                <c:pt idx="9">
                  <c:v>ГО "Город Йошкар-Ола"</c:v>
                </c:pt>
                <c:pt idx="10">
                  <c:v>ГО "Город Волжск"</c:v>
                </c:pt>
                <c:pt idx="11">
                  <c:v>Медведевский МР</c:v>
                </c:pt>
                <c:pt idx="12">
                  <c:v>Сернурский МР</c:v>
                </c:pt>
                <c:pt idx="13">
                  <c:v>Мари-Турекский МР</c:v>
                </c:pt>
                <c:pt idx="14">
                  <c:v>Советский МР</c:v>
                </c:pt>
                <c:pt idx="15">
                  <c:v>Параньгинский МР</c:v>
                </c:pt>
                <c:pt idx="16">
                  <c:v>Юринский МР</c:v>
                </c:pt>
              </c:strCache>
            </c:strRef>
          </c:cat>
          <c:val>
            <c:numRef>
              <c:f>Sheet1!$B$2:$R$2</c:f>
              <c:numCache>
                <c:formatCode>General</c:formatCode>
                <c:ptCount val="17"/>
                <c:pt idx="0">
                  <c:v>0</c:v>
                </c:pt>
                <c:pt idx="3">
                  <c:v>0</c:v>
                </c:pt>
                <c:pt idx="4">
                  <c:v>0</c:v>
                </c:pt>
                <c:pt idx="5">
                  <c:v>0</c:v>
                </c:pt>
                <c:pt idx="6">
                  <c:v>0</c:v>
                </c:pt>
                <c:pt idx="7">
                  <c:v>0</c:v>
                </c:pt>
                <c:pt idx="8">
                  <c:v>0</c:v>
                </c:pt>
                <c:pt idx="9">
                  <c:v>0.4</c:v>
                </c:pt>
                <c:pt idx="10">
                  <c:v>0.5</c:v>
                </c:pt>
                <c:pt idx="11">
                  <c:v>0.6</c:v>
                </c:pt>
                <c:pt idx="12">
                  <c:v>0.8</c:v>
                </c:pt>
                <c:pt idx="13">
                  <c:v>1</c:v>
                </c:pt>
                <c:pt idx="14">
                  <c:v>1.4</c:v>
                </c:pt>
                <c:pt idx="15">
                  <c:v>3.2</c:v>
                </c:pt>
                <c:pt idx="16">
                  <c:v>4</c:v>
                </c:pt>
              </c:numCache>
            </c:numRef>
          </c:val>
        </c:ser>
        <c:dLbls>
          <c:showLegendKey val="0"/>
          <c:showVal val="0"/>
          <c:showCatName val="0"/>
          <c:showSerName val="0"/>
          <c:showPercent val="0"/>
          <c:showBubbleSize val="0"/>
        </c:dLbls>
        <c:gapWidth val="150"/>
        <c:axId val="758656000"/>
        <c:axId val="759236288"/>
      </c:barChart>
      <c:catAx>
        <c:axId val="758656000"/>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236288"/>
        <c:crosses val="autoZero"/>
        <c:auto val="0"/>
        <c:lblAlgn val="ctr"/>
        <c:lblOffset val="100"/>
        <c:tickLblSkip val="2"/>
        <c:tickMarkSkip val="1"/>
        <c:noMultiLvlLbl val="0"/>
      </c:catAx>
      <c:valAx>
        <c:axId val="759236288"/>
        <c:scaling>
          <c:orientation val="minMax"/>
          <c:max val="7.5"/>
          <c:min val="0"/>
        </c:scaling>
        <c:delete val="0"/>
        <c:axPos val="l"/>
        <c:majorGridlines>
          <c:spPr>
            <a:ln w="12612">
              <a:solidFill>
                <a:srgbClr val="00000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8656000"/>
        <c:crosses val="autoZero"/>
        <c:crossBetween val="between"/>
        <c:majorUnit val="2.5"/>
      </c:valAx>
      <c:spPr>
        <a:noFill/>
        <a:ln w="25225">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09090909090909"/>
          <c:y val="4.195804195804196E-2"/>
          <c:w val="0.82517482517482521"/>
          <c:h val="0.51048951048951052"/>
        </c:manualLayout>
      </c:layout>
      <c:barChart>
        <c:barDir val="col"/>
        <c:grouping val="clustered"/>
        <c:varyColors val="0"/>
        <c:ser>
          <c:idx val="1"/>
          <c:order val="0"/>
          <c:tx>
            <c:strRef>
              <c:f>Sheet1!$A$2</c:f>
              <c:strCache>
                <c:ptCount val="1"/>
                <c:pt idx="0">
                  <c:v>Значение показателя, %</c:v>
                </c:pt>
              </c:strCache>
            </c:strRef>
          </c:tx>
          <c:spPr>
            <a:solidFill>
              <a:srgbClr val="99CCFF"/>
            </a:solidFill>
            <a:ln w="12612">
              <a:solidFill>
                <a:srgbClr val="000000"/>
              </a:solidFill>
              <a:prstDash val="solid"/>
            </a:ln>
          </c:spPr>
          <c:invertIfNegative val="0"/>
          <c:cat>
            <c:strRef>
              <c:f>Sheet1!$B$1:$R$1</c:f>
              <c:strCache>
                <c:ptCount val="17"/>
                <c:pt idx="0">
                  <c:v>Новоторъяльский МР</c:v>
                </c:pt>
                <c:pt idx="1">
                  <c:v>Куженерский МР</c:v>
                </c:pt>
                <c:pt idx="2">
                  <c:v>Моркинский МР</c:v>
                </c:pt>
                <c:pt idx="3">
                  <c:v>Оршанский МР</c:v>
                </c:pt>
                <c:pt idx="4">
                  <c:v>Советский МР</c:v>
                </c:pt>
                <c:pt idx="5">
                  <c:v>ГО "Город Козьмодемьянск"</c:v>
                </c:pt>
                <c:pt idx="6">
                  <c:v>Сернурский МР</c:v>
                </c:pt>
                <c:pt idx="7">
                  <c:v>Горномарийский МР</c:v>
                </c:pt>
                <c:pt idx="8">
                  <c:v>ГО "Город Йошкар-Ола"</c:v>
                </c:pt>
                <c:pt idx="9">
                  <c:v>Юринский МР</c:v>
                </c:pt>
                <c:pt idx="10">
                  <c:v>Параньгинский МР</c:v>
                </c:pt>
                <c:pt idx="11">
                  <c:v>Звениговский МР</c:v>
                </c:pt>
                <c:pt idx="12">
                  <c:v>Волжский МР</c:v>
                </c:pt>
                <c:pt idx="13">
                  <c:v>Мари-Турекский МР</c:v>
                </c:pt>
                <c:pt idx="14">
                  <c:v>ГО "Город Волжск"</c:v>
                </c:pt>
                <c:pt idx="15">
                  <c:v>Килемарский МР</c:v>
                </c:pt>
                <c:pt idx="16">
                  <c:v>Медведевский МР</c:v>
                </c:pt>
              </c:strCache>
            </c:strRef>
          </c:cat>
          <c:val>
            <c:numRef>
              <c:f>Sheet1!$B$2:$R$2</c:f>
              <c:numCache>
                <c:formatCode>General</c:formatCode>
                <c:ptCount val="17"/>
                <c:pt idx="0">
                  <c:v>91.6</c:v>
                </c:pt>
                <c:pt idx="1">
                  <c:v>88.8</c:v>
                </c:pt>
                <c:pt idx="2">
                  <c:v>88.5</c:v>
                </c:pt>
                <c:pt idx="3">
                  <c:v>86.8</c:v>
                </c:pt>
                <c:pt idx="4">
                  <c:v>85.2</c:v>
                </c:pt>
                <c:pt idx="5">
                  <c:v>84.7</c:v>
                </c:pt>
                <c:pt idx="6">
                  <c:v>84</c:v>
                </c:pt>
                <c:pt idx="7">
                  <c:v>83.4</c:v>
                </c:pt>
                <c:pt idx="8">
                  <c:v>81</c:v>
                </c:pt>
                <c:pt idx="9">
                  <c:v>80.599999999999994</c:v>
                </c:pt>
                <c:pt idx="10">
                  <c:v>78</c:v>
                </c:pt>
                <c:pt idx="11">
                  <c:v>75.900000000000006</c:v>
                </c:pt>
                <c:pt idx="12">
                  <c:v>74.5</c:v>
                </c:pt>
                <c:pt idx="13">
                  <c:v>72.3</c:v>
                </c:pt>
                <c:pt idx="14">
                  <c:v>68.7</c:v>
                </c:pt>
                <c:pt idx="15">
                  <c:v>66.2</c:v>
                </c:pt>
                <c:pt idx="16">
                  <c:v>58.1</c:v>
                </c:pt>
              </c:numCache>
            </c:numRef>
          </c:val>
        </c:ser>
        <c:dLbls>
          <c:showLegendKey val="0"/>
          <c:showVal val="0"/>
          <c:showCatName val="0"/>
          <c:showSerName val="0"/>
          <c:showPercent val="0"/>
          <c:showBubbleSize val="0"/>
        </c:dLbls>
        <c:gapWidth val="150"/>
        <c:axId val="758959104"/>
        <c:axId val="759238016"/>
      </c:barChart>
      <c:catAx>
        <c:axId val="758959104"/>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238016"/>
        <c:crosses val="autoZero"/>
        <c:auto val="0"/>
        <c:lblAlgn val="ctr"/>
        <c:lblOffset val="100"/>
        <c:tickLblSkip val="2"/>
        <c:tickMarkSkip val="1"/>
        <c:noMultiLvlLbl val="0"/>
      </c:catAx>
      <c:valAx>
        <c:axId val="759238016"/>
        <c:scaling>
          <c:orientation val="minMax"/>
          <c:max val="100"/>
          <c:min val="40"/>
        </c:scaling>
        <c:delete val="0"/>
        <c:axPos val="l"/>
        <c:majorGridlines>
          <c:spPr>
            <a:ln w="12612">
              <a:solidFill>
                <a:srgbClr val="00000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8959104"/>
        <c:crosses val="autoZero"/>
        <c:crossBetween val="between"/>
        <c:majorUnit val="30"/>
      </c:valAx>
      <c:spPr>
        <a:noFill/>
        <a:ln w="25225">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951048951049"/>
          <c:y val="4.195804195804196E-2"/>
          <c:w val="0.87937062937062938"/>
          <c:h val="0.51048951048951052"/>
        </c:manualLayout>
      </c:layout>
      <c:barChart>
        <c:barDir val="col"/>
        <c:grouping val="clustered"/>
        <c:varyColors val="0"/>
        <c:ser>
          <c:idx val="1"/>
          <c:order val="0"/>
          <c:tx>
            <c:strRef>
              <c:f>Sheet1!$A$2</c:f>
              <c:strCache>
                <c:ptCount val="1"/>
                <c:pt idx="0">
                  <c:v>Значение показателя, %</c:v>
                </c:pt>
              </c:strCache>
            </c:strRef>
          </c:tx>
          <c:spPr>
            <a:solidFill>
              <a:srgbClr val="99CCFF"/>
            </a:solidFill>
            <a:ln w="12612">
              <a:solidFill>
                <a:srgbClr val="000000"/>
              </a:solidFill>
              <a:prstDash val="solid"/>
            </a:ln>
          </c:spPr>
          <c:invertIfNegative val="0"/>
          <c:cat>
            <c:strRef>
              <c:f>Sheet1!$B$1:$T$1</c:f>
              <c:strCache>
                <c:ptCount val="17"/>
                <c:pt idx="0">
                  <c:v>Волжский МР</c:v>
                </c:pt>
                <c:pt idx="1">
                  <c:v>Горномарийский МР</c:v>
                </c:pt>
                <c:pt idx="2">
                  <c:v>Килемарский МР</c:v>
                </c:pt>
                <c:pt idx="3">
                  <c:v>Куженерский МР</c:v>
                </c:pt>
                <c:pt idx="4">
                  <c:v>Мари-Турекский МР</c:v>
                </c:pt>
                <c:pt idx="5">
                  <c:v>Моркинский МР</c:v>
                </c:pt>
                <c:pt idx="6">
                  <c:v>Новоторъяльский МР</c:v>
                </c:pt>
                <c:pt idx="7">
                  <c:v>Оршанский МР</c:v>
                </c:pt>
                <c:pt idx="8">
                  <c:v>Параньгинский МР</c:v>
                </c:pt>
                <c:pt idx="9">
                  <c:v>Сернурский МР</c:v>
                </c:pt>
                <c:pt idx="10">
                  <c:v>Советский МР</c:v>
                </c:pt>
                <c:pt idx="11">
                  <c:v>Юринский МР </c:v>
                </c:pt>
                <c:pt idx="12">
                  <c:v>Звениговский МР</c:v>
                </c:pt>
                <c:pt idx="13">
                  <c:v>ГО "Город Волжск"</c:v>
                </c:pt>
                <c:pt idx="14">
                  <c:v>ГО "Город Козьмодемьянск"</c:v>
                </c:pt>
                <c:pt idx="15">
                  <c:v>Медведевский МР</c:v>
                </c:pt>
                <c:pt idx="16">
                  <c:v>ГО "Город Йошкар-Ола"</c:v>
                </c:pt>
              </c:strCache>
            </c:strRef>
          </c:cat>
          <c:val>
            <c:numRef>
              <c:f>Sheet1!$B$2:$T$2</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2.2000000000000002</c:v>
                </c:pt>
                <c:pt idx="13">
                  <c:v>6</c:v>
                </c:pt>
                <c:pt idx="14">
                  <c:v>9.4</c:v>
                </c:pt>
                <c:pt idx="15">
                  <c:v>17.7</c:v>
                </c:pt>
                <c:pt idx="16">
                  <c:v>26.5</c:v>
                </c:pt>
              </c:numCache>
            </c:numRef>
          </c:val>
        </c:ser>
        <c:ser>
          <c:idx val="0"/>
          <c:order val="1"/>
          <c:tx>
            <c:strRef>
              <c:f>Sheet1!$A$3</c:f>
              <c:strCache>
                <c:ptCount val="1"/>
              </c:strCache>
            </c:strRef>
          </c:tx>
          <c:spPr>
            <a:solidFill>
              <a:srgbClr val="9999FF"/>
            </a:solidFill>
            <a:ln w="12612">
              <a:solidFill>
                <a:srgbClr val="000000"/>
              </a:solidFill>
              <a:prstDash val="solid"/>
            </a:ln>
          </c:spPr>
          <c:invertIfNegative val="0"/>
          <c:cat>
            <c:strRef>
              <c:f>Sheet1!$B$1:$T$1</c:f>
              <c:strCache>
                <c:ptCount val="17"/>
                <c:pt idx="0">
                  <c:v>Волжский МР</c:v>
                </c:pt>
                <c:pt idx="1">
                  <c:v>Горномарийский МР</c:v>
                </c:pt>
                <c:pt idx="2">
                  <c:v>Килемарский МР</c:v>
                </c:pt>
                <c:pt idx="3">
                  <c:v>Куженерский МР</c:v>
                </c:pt>
                <c:pt idx="4">
                  <c:v>Мари-Турекский МР</c:v>
                </c:pt>
                <c:pt idx="5">
                  <c:v>Моркинский МР</c:v>
                </c:pt>
                <c:pt idx="6">
                  <c:v>Новоторъяльский МР</c:v>
                </c:pt>
                <c:pt idx="7">
                  <c:v>Оршанский МР</c:v>
                </c:pt>
                <c:pt idx="8">
                  <c:v>Параньгинский МР</c:v>
                </c:pt>
                <c:pt idx="9">
                  <c:v>Сернурский МР</c:v>
                </c:pt>
                <c:pt idx="10">
                  <c:v>Советский МР</c:v>
                </c:pt>
                <c:pt idx="11">
                  <c:v>Юринский МР </c:v>
                </c:pt>
                <c:pt idx="12">
                  <c:v>Звениговский МР</c:v>
                </c:pt>
                <c:pt idx="13">
                  <c:v>ГО "Город Волжск"</c:v>
                </c:pt>
                <c:pt idx="14">
                  <c:v>ГО "Город Козьмодемьянск"</c:v>
                </c:pt>
                <c:pt idx="15">
                  <c:v>Медведевский МР</c:v>
                </c:pt>
                <c:pt idx="16">
                  <c:v>ГО "Город Йошкар-Ола"</c:v>
                </c:pt>
              </c:strCache>
            </c:strRef>
          </c:cat>
          <c:val>
            <c:numRef>
              <c:f>Sheet1!$B$3:$T$3</c:f>
              <c:numCache>
                <c:formatCode>General</c:formatCode>
                <c:ptCount val="17"/>
              </c:numCache>
            </c:numRef>
          </c:val>
        </c:ser>
        <c:ser>
          <c:idx val="2"/>
          <c:order val="2"/>
          <c:tx>
            <c:strRef>
              <c:f>Sheet1!$A$4</c:f>
              <c:strCache>
                <c:ptCount val="1"/>
              </c:strCache>
            </c:strRef>
          </c:tx>
          <c:spPr>
            <a:solidFill>
              <a:srgbClr val="FFFFCC"/>
            </a:solidFill>
            <a:ln w="12612">
              <a:solidFill>
                <a:srgbClr val="000000"/>
              </a:solidFill>
              <a:prstDash val="solid"/>
            </a:ln>
          </c:spPr>
          <c:invertIfNegative val="0"/>
          <c:cat>
            <c:strRef>
              <c:f>Sheet1!$B$1:$T$1</c:f>
              <c:strCache>
                <c:ptCount val="17"/>
                <c:pt idx="0">
                  <c:v>Волжский МР</c:v>
                </c:pt>
                <c:pt idx="1">
                  <c:v>Горномарийский МР</c:v>
                </c:pt>
                <c:pt idx="2">
                  <c:v>Килемарский МР</c:v>
                </c:pt>
                <c:pt idx="3">
                  <c:v>Куженерский МР</c:v>
                </c:pt>
                <c:pt idx="4">
                  <c:v>Мари-Турекский МР</c:v>
                </c:pt>
                <c:pt idx="5">
                  <c:v>Моркинский МР</c:v>
                </c:pt>
                <c:pt idx="6">
                  <c:v>Новоторъяльский МР</c:v>
                </c:pt>
                <c:pt idx="7">
                  <c:v>Оршанский МР</c:v>
                </c:pt>
                <c:pt idx="8">
                  <c:v>Параньгинский МР</c:v>
                </c:pt>
                <c:pt idx="9">
                  <c:v>Сернурский МР</c:v>
                </c:pt>
                <c:pt idx="10">
                  <c:v>Советский МР</c:v>
                </c:pt>
                <c:pt idx="11">
                  <c:v>Юринский МР </c:v>
                </c:pt>
                <c:pt idx="12">
                  <c:v>Звениговский МР</c:v>
                </c:pt>
                <c:pt idx="13">
                  <c:v>ГО "Город Волжск"</c:v>
                </c:pt>
                <c:pt idx="14">
                  <c:v>ГО "Город Козьмодемьянск"</c:v>
                </c:pt>
                <c:pt idx="15">
                  <c:v>Медведевский МР</c:v>
                </c:pt>
                <c:pt idx="16">
                  <c:v>ГО "Город Йошкар-Ола"</c:v>
                </c:pt>
              </c:strCache>
            </c:strRef>
          </c:cat>
          <c:val>
            <c:numRef>
              <c:f>Sheet1!$B$4:$T$4</c:f>
              <c:numCache>
                <c:formatCode>General</c:formatCode>
                <c:ptCount val="17"/>
              </c:numCache>
            </c:numRef>
          </c:val>
        </c:ser>
        <c:ser>
          <c:idx val="3"/>
          <c:order val="3"/>
          <c:tx>
            <c:strRef>
              <c:f>Sheet1!$A$5</c:f>
              <c:strCache>
                <c:ptCount val="1"/>
              </c:strCache>
            </c:strRef>
          </c:tx>
          <c:spPr>
            <a:solidFill>
              <a:srgbClr val="CCFFFF"/>
            </a:solidFill>
            <a:ln w="12612">
              <a:solidFill>
                <a:srgbClr val="000000"/>
              </a:solidFill>
              <a:prstDash val="solid"/>
            </a:ln>
          </c:spPr>
          <c:invertIfNegative val="0"/>
          <c:cat>
            <c:strRef>
              <c:f>Sheet1!$B$1:$T$1</c:f>
              <c:strCache>
                <c:ptCount val="17"/>
                <c:pt idx="0">
                  <c:v>Волжский МР</c:v>
                </c:pt>
                <c:pt idx="1">
                  <c:v>Горномарийский МР</c:v>
                </c:pt>
                <c:pt idx="2">
                  <c:v>Килемарский МР</c:v>
                </c:pt>
                <c:pt idx="3">
                  <c:v>Куженерский МР</c:v>
                </c:pt>
                <c:pt idx="4">
                  <c:v>Мари-Турекский МР</c:v>
                </c:pt>
                <c:pt idx="5">
                  <c:v>Моркинский МР</c:v>
                </c:pt>
                <c:pt idx="6">
                  <c:v>Новоторъяльский МР</c:v>
                </c:pt>
                <c:pt idx="7">
                  <c:v>Оршанский МР</c:v>
                </c:pt>
                <c:pt idx="8">
                  <c:v>Параньгинский МР</c:v>
                </c:pt>
                <c:pt idx="9">
                  <c:v>Сернурский МР</c:v>
                </c:pt>
                <c:pt idx="10">
                  <c:v>Советский МР</c:v>
                </c:pt>
                <c:pt idx="11">
                  <c:v>Юринский МР </c:v>
                </c:pt>
                <c:pt idx="12">
                  <c:v>Звениговский МР</c:v>
                </c:pt>
                <c:pt idx="13">
                  <c:v>ГО "Город Волжск"</c:v>
                </c:pt>
                <c:pt idx="14">
                  <c:v>ГО "Город Козьмодемьянск"</c:v>
                </c:pt>
                <c:pt idx="15">
                  <c:v>Медведевский МР</c:v>
                </c:pt>
                <c:pt idx="16">
                  <c:v>ГО "Город Йошкар-Ола"</c:v>
                </c:pt>
              </c:strCache>
            </c:strRef>
          </c:cat>
          <c:val>
            <c:numRef>
              <c:f>Sheet1!$B$5:$T$5</c:f>
              <c:numCache>
                <c:formatCode>General</c:formatCode>
                <c:ptCount val="17"/>
              </c:numCache>
            </c:numRef>
          </c:val>
        </c:ser>
        <c:dLbls>
          <c:showLegendKey val="0"/>
          <c:showVal val="0"/>
          <c:showCatName val="0"/>
          <c:showSerName val="0"/>
          <c:showPercent val="0"/>
          <c:showBubbleSize val="0"/>
        </c:dLbls>
        <c:gapWidth val="0"/>
        <c:axId val="282659328"/>
        <c:axId val="759239744"/>
      </c:barChart>
      <c:catAx>
        <c:axId val="282659328"/>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239744"/>
        <c:crosses val="autoZero"/>
        <c:auto val="0"/>
        <c:lblAlgn val="ctr"/>
        <c:lblOffset val="100"/>
        <c:tickLblSkip val="2"/>
        <c:tickMarkSkip val="1"/>
        <c:noMultiLvlLbl val="0"/>
      </c:catAx>
      <c:valAx>
        <c:axId val="759239744"/>
        <c:scaling>
          <c:orientation val="minMax"/>
          <c:max val="30"/>
          <c:min val="0"/>
        </c:scaling>
        <c:delete val="0"/>
        <c:axPos val="l"/>
        <c:majorGridlines>
          <c:spPr>
            <a:ln w="12612">
              <a:solidFill>
                <a:srgbClr val="00000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282659328"/>
        <c:crosses val="autoZero"/>
        <c:crossBetween val="between"/>
        <c:majorUnit val="15"/>
      </c:valAx>
      <c:spPr>
        <a:noFill/>
        <a:ln w="25225">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80483592400692"/>
          <c:y val="4.2402826855123678E-2"/>
          <c:w val="0.83592400690846291"/>
          <c:h val="0.49469964664310956"/>
        </c:manualLayout>
      </c:layout>
      <c:barChart>
        <c:barDir val="col"/>
        <c:grouping val="clustered"/>
        <c:varyColors val="0"/>
        <c:ser>
          <c:idx val="1"/>
          <c:order val="0"/>
          <c:tx>
            <c:strRef>
              <c:f>Sheet1!$A$2</c:f>
              <c:strCache>
                <c:ptCount val="1"/>
                <c:pt idx="0">
                  <c:v>Значение показателя,в %</c:v>
                </c:pt>
              </c:strCache>
            </c:strRef>
          </c:tx>
          <c:spPr>
            <a:solidFill>
              <a:srgbClr val="99CCFF"/>
            </a:solidFill>
            <a:ln w="12636">
              <a:solidFill>
                <a:srgbClr val="000000"/>
              </a:solidFill>
              <a:prstDash val="solid"/>
            </a:ln>
          </c:spPr>
          <c:invertIfNegative val="0"/>
          <c:cat>
            <c:strRef>
              <c:f>Sheet1!$B$1:$R$1</c:f>
              <c:strCache>
                <c:ptCount val="17"/>
                <c:pt idx="0">
                  <c:v>ГО "Город Волжск"</c:v>
                </c:pt>
                <c:pt idx="1">
                  <c:v>Килемарский МР</c:v>
                </c:pt>
                <c:pt idx="2">
                  <c:v>Советский МР</c:v>
                </c:pt>
                <c:pt idx="3">
                  <c:v>Куженерский МР</c:v>
                </c:pt>
                <c:pt idx="4">
                  <c:v>Горномарийский МР</c:v>
                </c:pt>
                <c:pt idx="5">
                  <c:v>Новоторъяльский МР</c:v>
                </c:pt>
                <c:pt idx="6">
                  <c:v>Оршанский МР</c:v>
                </c:pt>
                <c:pt idx="7">
                  <c:v>ГО "Город Козьмодемьянск"</c:v>
                </c:pt>
                <c:pt idx="8">
                  <c:v>Медведевский МР</c:v>
                </c:pt>
                <c:pt idx="9">
                  <c:v>Волжский МР </c:v>
                </c:pt>
                <c:pt idx="10">
                  <c:v>Сернурский МР</c:v>
                </c:pt>
                <c:pt idx="11">
                  <c:v>Мари-Турекский МР</c:v>
                </c:pt>
                <c:pt idx="12">
                  <c:v>Моркинский МР</c:v>
                </c:pt>
                <c:pt idx="13">
                  <c:v>Параньгинский МР</c:v>
                </c:pt>
                <c:pt idx="14">
                  <c:v>ГО "Город Йошкар-Ола"</c:v>
                </c:pt>
                <c:pt idx="15">
                  <c:v>Звениговский МР</c:v>
                </c:pt>
                <c:pt idx="16">
                  <c:v>Юринский МР</c:v>
                </c:pt>
              </c:strCache>
            </c:strRef>
          </c:cat>
          <c:val>
            <c:numRef>
              <c:f>Sheet1!$B$2:$R$2</c:f>
              <c:numCache>
                <c:formatCode>General</c:formatCode>
                <c:ptCount val="17"/>
                <c:pt idx="0">
                  <c:v>95</c:v>
                </c:pt>
                <c:pt idx="1">
                  <c:v>95</c:v>
                </c:pt>
                <c:pt idx="2">
                  <c:v>93.5</c:v>
                </c:pt>
                <c:pt idx="3">
                  <c:v>90</c:v>
                </c:pt>
                <c:pt idx="4">
                  <c:v>88.6</c:v>
                </c:pt>
                <c:pt idx="5">
                  <c:v>88.1</c:v>
                </c:pt>
                <c:pt idx="6">
                  <c:v>86.9</c:v>
                </c:pt>
                <c:pt idx="7">
                  <c:v>86.1</c:v>
                </c:pt>
                <c:pt idx="8">
                  <c:v>85.6</c:v>
                </c:pt>
                <c:pt idx="9">
                  <c:v>82</c:v>
                </c:pt>
                <c:pt idx="10">
                  <c:v>81.5</c:v>
                </c:pt>
                <c:pt idx="11">
                  <c:v>79</c:v>
                </c:pt>
                <c:pt idx="12">
                  <c:v>72.7</c:v>
                </c:pt>
                <c:pt idx="13">
                  <c:v>71</c:v>
                </c:pt>
                <c:pt idx="14">
                  <c:v>70</c:v>
                </c:pt>
                <c:pt idx="15">
                  <c:v>68.5</c:v>
                </c:pt>
                <c:pt idx="16">
                  <c:v>67.8</c:v>
                </c:pt>
              </c:numCache>
            </c:numRef>
          </c:val>
        </c:ser>
        <c:dLbls>
          <c:showLegendKey val="0"/>
          <c:showVal val="0"/>
          <c:showCatName val="0"/>
          <c:showSerName val="0"/>
          <c:showPercent val="0"/>
          <c:showBubbleSize val="0"/>
        </c:dLbls>
        <c:gapWidth val="150"/>
        <c:axId val="758956544"/>
        <c:axId val="759241472"/>
      </c:barChart>
      <c:catAx>
        <c:axId val="758956544"/>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9241472"/>
        <c:crosses val="autoZero"/>
        <c:auto val="0"/>
        <c:lblAlgn val="ctr"/>
        <c:lblOffset val="100"/>
        <c:tickLblSkip val="2"/>
        <c:tickMarkSkip val="1"/>
        <c:noMultiLvlLbl val="0"/>
      </c:catAx>
      <c:valAx>
        <c:axId val="759241472"/>
        <c:scaling>
          <c:orientation val="minMax"/>
          <c:max val="100"/>
          <c:min val="20"/>
        </c:scaling>
        <c:delete val="0"/>
        <c:axPos val="l"/>
        <c:majorGridlines>
          <c:spPr>
            <a:ln w="12636">
              <a:solidFill>
                <a:srgbClr val="808080"/>
              </a:solidFill>
              <a:prstDash val="sysDash"/>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956544"/>
        <c:crosses val="autoZero"/>
        <c:crossBetween val="between"/>
        <c:majorUnit val="40"/>
      </c:valAx>
      <c:spPr>
        <a:noFill/>
        <a:ln w="25271">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82608695652175"/>
          <c:y val="4.3010752688172046E-2"/>
          <c:w val="0.83478260869565213"/>
          <c:h val="0.53046594982078854"/>
        </c:manualLayout>
      </c:layout>
      <c:barChart>
        <c:barDir val="col"/>
        <c:grouping val="clustered"/>
        <c:varyColors val="0"/>
        <c:ser>
          <c:idx val="1"/>
          <c:order val="0"/>
          <c:tx>
            <c:strRef>
              <c:f>Sheet1!$A$2</c:f>
              <c:strCache>
                <c:ptCount val="1"/>
                <c:pt idx="0">
                  <c:v>Значение показателя, в %</c:v>
                </c:pt>
              </c:strCache>
            </c:strRef>
          </c:tx>
          <c:spPr>
            <a:solidFill>
              <a:srgbClr val="99CCFF"/>
            </a:solidFill>
            <a:ln w="12613">
              <a:solidFill>
                <a:srgbClr val="000000"/>
              </a:solidFill>
              <a:prstDash val="solid"/>
            </a:ln>
          </c:spPr>
          <c:invertIfNegative val="0"/>
          <c:cat>
            <c:strRef>
              <c:f>Sheet1!$B$1:$R$1</c:f>
              <c:strCache>
                <c:ptCount val="17"/>
                <c:pt idx="0">
                  <c:v>ГО "Город Волжск"</c:v>
                </c:pt>
                <c:pt idx="1">
                  <c:v>Медведевский МР</c:v>
                </c:pt>
                <c:pt idx="2">
                  <c:v>Оршанский МР</c:v>
                </c:pt>
                <c:pt idx="3">
                  <c:v>Волжский МР</c:v>
                </c:pt>
                <c:pt idx="4">
                  <c:v>Мари-Турекский МР</c:v>
                </c:pt>
                <c:pt idx="5">
                  <c:v>Сернурский МР</c:v>
                </c:pt>
                <c:pt idx="6">
                  <c:v>ГО "Город Йошкар-Ола"</c:v>
                </c:pt>
                <c:pt idx="7">
                  <c:v>Куженерский МР</c:v>
                </c:pt>
                <c:pt idx="8">
                  <c:v>Советский МР</c:v>
                </c:pt>
                <c:pt idx="9">
                  <c:v>Моркинский МР</c:v>
                </c:pt>
                <c:pt idx="10">
                  <c:v>Звениговский МР</c:v>
                </c:pt>
                <c:pt idx="11">
                  <c:v>Горномарийский МР</c:v>
                </c:pt>
                <c:pt idx="12">
                  <c:v>Новоторъяльский МР</c:v>
                </c:pt>
                <c:pt idx="13">
                  <c:v>Параньгинский МР</c:v>
                </c:pt>
                <c:pt idx="14">
                  <c:v>Юринский МР</c:v>
                </c:pt>
                <c:pt idx="15">
                  <c:v>ГО "Город Козьмодемьянск"</c:v>
                </c:pt>
                <c:pt idx="16">
                  <c:v>Килемарский МР</c:v>
                </c:pt>
              </c:strCache>
            </c:strRef>
          </c:cat>
          <c:val>
            <c:numRef>
              <c:f>Sheet1!$B$2:$R$2</c:f>
              <c:numCache>
                <c:formatCode>General</c:formatCode>
                <c:ptCount val="17"/>
                <c:pt idx="0">
                  <c:v>58.3</c:v>
                </c:pt>
                <c:pt idx="1">
                  <c:v>54.5</c:v>
                </c:pt>
                <c:pt idx="2">
                  <c:v>49.7</c:v>
                </c:pt>
                <c:pt idx="3">
                  <c:v>44.4</c:v>
                </c:pt>
                <c:pt idx="4">
                  <c:v>43</c:v>
                </c:pt>
                <c:pt idx="5">
                  <c:v>42.7</c:v>
                </c:pt>
                <c:pt idx="6">
                  <c:v>41</c:v>
                </c:pt>
                <c:pt idx="7">
                  <c:v>40.799999999999997</c:v>
                </c:pt>
                <c:pt idx="8">
                  <c:v>40.799999999999997</c:v>
                </c:pt>
                <c:pt idx="9">
                  <c:v>40.6</c:v>
                </c:pt>
                <c:pt idx="10">
                  <c:v>38.9</c:v>
                </c:pt>
                <c:pt idx="11">
                  <c:v>37.200000000000003</c:v>
                </c:pt>
                <c:pt idx="12">
                  <c:v>34.700000000000003</c:v>
                </c:pt>
                <c:pt idx="13">
                  <c:v>32.200000000000003</c:v>
                </c:pt>
                <c:pt idx="14">
                  <c:v>31.2</c:v>
                </c:pt>
                <c:pt idx="15">
                  <c:v>28.7</c:v>
                </c:pt>
                <c:pt idx="16">
                  <c:v>28.3</c:v>
                </c:pt>
              </c:numCache>
            </c:numRef>
          </c:val>
        </c:ser>
        <c:dLbls>
          <c:showLegendKey val="0"/>
          <c:showVal val="0"/>
          <c:showCatName val="0"/>
          <c:showSerName val="0"/>
          <c:showPercent val="0"/>
          <c:showBubbleSize val="0"/>
        </c:dLbls>
        <c:gapWidth val="150"/>
        <c:axId val="759635968"/>
        <c:axId val="759702080"/>
      </c:barChart>
      <c:catAx>
        <c:axId val="759635968"/>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02080"/>
        <c:crosses val="autoZero"/>
        <c:auto val="0"/>
        <c:lblAlgn val="ctr"/>
        <c:lblOffset val="100"/>
        <c:tickLblSkip val="2"/>
        <c:tickMarkSkip val="1"/>
        <c:noMultiLvlLbl val="0"/>
      </c:catAx>
      <c:valAx>
        <c:axId val="759702080"/>
        <c:scaling>
          <c:orientation val="minMax"/>
          <c:max val="60"/>
          <c:min val="0"/>
        </c:scaling>
        <c:delete val="0"/>
        <c:axPos val="l"/>
        <c:majorGridlines>
          <c:spPr>
            <a:ln w="3153">
              <a:solidFill>
                <a:srgbClr val="000000"/>
              </a:solidFill>
              <a:prstDash val="solid"/>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635968"/>
        <c:crosses val="autoZero"/>
        <c:crossBetween val="between"/>
        <c:majorUnit val="30"/>
      </c:valAx>
      <c:spPr>
        <a:noFill/>
        <a:ln w="25227">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0139860139859"/>
          <c:y val="4.3010752688172046E-2"/>
          <c:w val="0.83391608391608396"/>
          <c:h val="0.53046594982078854"/>
        </c:manualLayout>
      </c:layout>
      <c:barChart>
        <c:barDir val="col"/>
        <c:grouping val="clustered"/>
        <c:varyColors val="0"/>
        <c:ser>
          <c:idx val="1"/>
          <c:order val="0"/>
          <c:tx>
            <c:strRef>
              <c:f>Sheet1!$A$2</c:f>
              <c:strCache>
                <c:ptCount val="1"/>
                <c:pt idx="0">
                  <c:v>Значение показателя, в %</c:v>
                </c:pt>
              </c:strCache>
            </c:strRef>
          </c:tx>
          <c:spPr>
            <a:solidFill>
              <a:srgbClr val="99CCFF"/>
            </a:solidFill>
            <a:ln w="12612">
              <a:solidFill>
                <a:srgbClr val="000000"/>
              </a:solidFill>
              <a:prstDash val="solid"/>
            </a:ln>
          </c:spPr>
          <c:invertIfNegative val="0"/>
          <c:cat>
            <c:strRef>
              <c:f>Sheet1!$B$1:$R$1</c:f>
              <c:strCache>
                <c:ptCount val="17"/>
                <c:pt idx="0">
                  <c:v>ГО "Город Волжск"</c:v>
                </c:pt>
                <c:pt idx="1">
                  <c:v>Мари-Турекский МР</c:v>
                </c:pt>
                <c:pt idx="2">
                  <c:v>Медведевский МР</c:v>
                </c:pt>
                <c:pt idx="3">
                  <c:v>Моркинский МР</c:v>
                </c:pt>
                <c:pt idx="4">
                  <c:v>Звениговский МР</c:v>
                </c:pt>
                <c:pt idx="5">
                  <c:v>Параньгинский МР</c:v>
                </c:pt>
                <c:pt idx="6">
                  <c:v>Волжский МР</c:v>
                </c:pt>
                <c:pt idx="7">
                  <c:v>Советский МР</c:v>
                </c:pt>
                <c:pt idx="8">
                  <c:v>Горномарийский МР</c:v>
                </c:pt>
                <c:pt idx="9">
                  <c:v>Новоторъяльский МР</c:v>
                </c:pt>
                <c:pt idx="10">
                  <c:v>Килемарский МР</c:v>
                </c:pt>
                <c:pt idx="11">
                  <c:v>ГО "Город Йошкар-Ола"</c:v>
                </c:pt>
                <c:pt idx="12">
                  <c:v>Юринский МР</c:v>
                </c:pt>
                <c:pt idx="13">
                  <c:v>Оршанский МР</c:v>
                </c:pt>
                <c:pt idx="14">
                  <c:v>Куженерский МР</c:v>
                </c:pt>
                <c:pt idx="15">
                  <c:v>Сернурский МР</c:v>
                </c:pt>
                <c:pt idx="16">
                  <c:v>ГО "Город Козьмодемьянск"</c:v>
                </c:pt>
              </c:strCache>
            </c:strRef>
          </c:cat>
          <c:val>
            <c:numRef>
              <c:f>Sheet1!$B$2:$R$2</c:f>
              <c:numCache>
                <c:formatCode>General</c:formatCode>
                <c:ptCount val="17"/>
                <c:pt idx="0">
                  <c:v>100</c:v>
                </c:pt>
                <c:pt idx="1">
                  <c:v>100</c:v>
                </c:pt>
                <c:pt idx="2">
                  <c:v>100</c:v>
                </c:pt>
                <c:pt idx="3">
                  <c:v>100</c:v>
                </c:pt>
                <c:pt idx="4">
                  <c:v>97.1</c:v>
                </c:pt>
                <c:pt idx="5">
                  <c:v>97</c:v>
                </c:pt>
                <c:pt idx="6">
                  <c:v>96.3</c:v>
                </c:pt>
                <c:pt idx="7">
                  <c:v>93.2</c:v>
                </c:pt>
                <c:pt idx="8">
                  <c:v>88.6</c:v>
                </c:pt>
                <c:pt idx="9">
                  <c:v>86.9</c:v>
                </c:pt>
                <c:pt idx="10">
                  <c:v>84.7</c:v>
                </c:pt>
                <c:pt idx="11">
                  <c:v>83.2</c:v>
                </c:pt>
                <c:pt idx="12">
                  <c:v>83</c:v>
                </c:pt>
                <c:pt idx="13">
                  <c:v>79.7</c:v>
                </c:pt>
                <c:pt idx="14">
                  <c:v>71.2</c:v>
                </c:pt>
                <c:pt idx="15">
                  <c:v>52.2</c:v>
                </c:pt>
                <c:pt idx="16">
                  <c:v>48.5</c:v>
                </c:pt>
              </c:numCache>
            </c:numRef>
          </c:val>
        </c:ser>
        <c:dLbls>
          <c:showLegendKey val="0"/>
          <c:showVal val="0"/>
          <c:showCatName val="0"/>
          <c:showSerName val="0"/>
          <c:showPercent val="0"/>
          <c:showBubbleSize val="0"/>
        </c:dLbls>
        <c:gapWidth val="150"/>
        <c:axId val="759637504"/>
        <c:axId val="759703808"/>
      </c:barChart>
      <c:catAx>
        <c:axId val="759637504"/>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03808"/>
        <c:crosses val="autoZero"/>
        <c:auto val="0"/>
        <c:lblAlgn val="ctr"/>
        <c:lblOffset val="100"/>
        <c:tickLblSkip val="2"/>
        <c:tickMarkSkip val="1"/>
        <c:noMultiLvlLbl val="0"/>
      </c:catAx>
      <c:valAx>
        <c:axId val="759703808"/>
        <c:scaling>
          <c:orientation val="minMax"/>
          <c:max val="100"/>
          <c:min val="0"/>
        </c:scaling>
        <c:delete val="0"/>
        <c:axPos val="l"/>
        <c:majorGridlines>
          <c:spPr>
            <a:ln w="12612">
              <a:solidFill>
                <a:srgbClr val="80808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637504"/>
        <c:crosses val="autoZero"/>
        <c:crossBetween val="between"/>
        <c:majorUnit val="50"/>
      </c:valAx>
      <c:spPr>
        <a:noFill/>
        <a:ln w="25225">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89038262668046"/>
          <c:y val="4.7272727272727272E-2"/>
          <c:w val="0.87280248190279219"/>
          <c:h val="0.61454545454545451"/>
        </c:manualLayout>
      </c:layout>
      <c:barChart>
        <c:barDir val="col"/>
        <c:grouping val="clustered"/>
        <c:varyColors val="0"/>
        <c:ser>
          <c:idx val="0"/>
          <c:order val="0"/>
          <c:tx>
            <c:strRef>
              <c:f>Sheet1!$A$2</c:f>
              <c:strCache>
                <c:ptCount val="1"/>
                <c:pt idx="0">
                  <c:v>Восток</c:v>
                </c:pt>
              </c:strCache>
            </c:strRef>
          </c:tx>
          <c:spPr>
            <a:solidFill>
              <a:srgbClr val="993366"/>
            </a:solidFill>
            <a:ln w="12625">
              <a:solidFill>
                <a:srgbClr val="000000"/>
              </a:solidFill>
              <a:prstDash val="solid"/>
            </a:ln>
          </c:spPr>
          <c:invertIfNegative val="0"/>
          <c:dLbls>
            <c:dLbl>
              <c:idx val="0"/>
              <c:layout>
                <c:manualLayout>
                  <c:xMode val="edge"/>
                  <c:yMode val="edge"/>
                  <c:x val="0.12512926577042399"/>
                  <c:y val="5.4545454545454543E-2"/>
                </c:manualLayout>
              </c:layout>
              <c:dLblPos val="outEnd"/>
              <c:showLegendKey val="0"/>
              <c:showVal val="1"/>
              <c:showCatName val="0"/>
              <c:showSerName val="0"/>
              <c:showPercent val="0"/>
              <c:showBubbleSize val="0"/>
            </c:dLbl>
            <c:dLbl>
              <c:idx val="1"/>
              <c:layout>
                <c:manualLayout>
                  <c:xMode val="edge"/>
                  <c:yMode val="edge"/>
                  <c:x val="0.17993795243019647"/>
                  <c:y val="0.13272727272727272"/>
                </c:manualLayout>
              </c:layout>
              <c:dLblPos val="outEnd"/>
              <c:showLegendKey val="0"/>
              <c:showVal val="1"/>
              <c:showCatName val="0"/>
              <c:showSerName val="0"/>
              <c:showPercent val="0"/>
              <c:showBubbleSize val="0"/>
            </c:dLbl>
            <c:dLbl>
              <c:idx val="2"/>
              <c:layout>
                <c:manualLayout>
                  <c:xMode val="edge"/>
                  <c:yMode val="edge"/>
                  <c:x val="0.23164426059979318"/>
                  <c:y val="0.15454545454545454"/>
                </c:manualLayout>
              </c:layout>
              <c:dLblPos val="outEnd"/>
              <c:showLegendKey val="0"/>
              <c:showVal val="1"/>
              <c:showCatName val="0"/>
              <c:showSerName val="0"/>
              <c:showPercent val="0"/>
              <c:showBubbleSize val="0"/>
            </c:dLbl>
            <c:dLbl>
              <c:idx val="3"/>
              <c:layout>
                <c:manualLayout>
                  <c:xMode val="edge"/>
                  <c:yMode val="edge"/>
                  <c:x val="0.28024819027921405"/>
                  <c:y val="0.16727272727272727"/>
                </c:manualLayout>
              </c:layout>
              <c:dLblPos val="outEnd"/>
              <c:showLegendKey val="0"/>
              <c:showVal val="1"/>
              <c:showCatName val="0"/>
              <c:showSerName val="0"/>
              <c:showPercent val="0"/>
              <c:showBubbleSize val="0"/>
            </c:dLbl>
            <c:dLbl>
              <c:idx val="4"/>
              <c:layout>
                <c:manualLayout>
                  <c:xMode val="edge"/>
                  <c:yMode val="edge"/>
                  <c:x val="0.33092037228541882"/>
                  <c:y val="0.17454545454545456"/>
                </c:manualLayout>
              </c:layout>
              <c:dLblPos val="outEnd"/>
              <c:showLegendKey val="0"/>
              <c:showVal val="1"/>
              <c:showCatName val="0"/>
              <c:showSerName val="0"/>
              <c:showPercent val="0"/>
              <c:showBubbleSize val="0"/>
            </c:dLbl>
            <c:dLbl>
              <c:idx val="5"/>
              <c:layout>
                <c:manualLayout>
                  <c:xMode val="edge"/>
                  <c:yMode val="edge"/>
                  <c:x val="0.38366080661840746"/>
                  <c:y val="0.18545454545454546"/>
                </c:manualLayout>
              </c:layout>
              <c:dLblPos val="outEnd"/>
              <c:showLegendKey val="0"/>
              <c:showVal val="1"/>
              <c:showCatName val="0"/>
              <c:showSerName val="0"/>
              <c:showPercent val="0"/>
              <c:showBubbleSize val="0"/>
            </c:dLbl>
            <c:dLbl>
              <c:idx val="6"/>
              <c:layout>
                <c:manualLayout>
                  <c:xMode val="edge"/>
                  <c:yMode val="edge"/>
                  <c:x val="0.43329886246122029"/>
                  <c:y val="0.18181818181818182"/>
                </c:manualLayout>
              </c:layout>
              <c:dLblPos val="outEnd"/>
              <c:showLegendKey val="0"/>
              <c:showVal val="1"/>
              <c:showCatName val="0"/>
              <c:showSerName val="0"/>
              <c:showPercent val="0"/>
              <c:showBubbleSize val="0"/>
            </c:dLbl>
            <c:dLbl>
              <c:idx val="7"/>
              <c:layout>
                <c:manualLayout>
                  <c:xMode val="edge"/>
                  <c:yMode val="edge"/>
                  <c:x val="0.48190279214064113"/>
                  <c:y val="0.18909090909090909"/>
                </c:manualLayout>
              </c:layout>
              <c:dLblPos val="outEnd"/>
              <c:showLegendKey val="0"/>
              <c:showVal val="1"/>
              <c:showCatName val="0"/>
              <c:showSerName val="0"/>
              <c:showPercent val="0"/>
              <c:showBubbleSize val="0"/>
            </c:dLbl>
            <c:dLbl>
              <c:idx val="8"/>
              <c:layout>
                <c:manualLayout>
                  <c:xMode val="edge"/>
                  <c:yMode val="edge"/>
                  <c:x val="0.52947259565667015"/>
                  <c:y val="0.18909090909090909"/>
                </c:manualLayout>
              </c:layout>
              <c:dLblPos val="outEnd"/>
              <c:showLegendKey val="0"/>
              <c:showVal val="1"/>
              <c:showCatName val="0"/>
              <c:showSerName val="0"/>
              <c:showPercent val="0"/>
              <c:showBubbleSize val="0"/>
            </c:dLbl>
            <c:dLbl>
              <c:idx val="9"/>
              <c:layout>
                <c:manualLayout>
                  <c:xMode val="edge"/>
                  <c:yMode val="edge"/>
                  <c:x val="0.58841778697001035"/>
                  <c:y val="0.19818181818181818"/>
                </c:manualLayout>
              </c:layout>
              <c:dLblPos val="outEnd"/>
              <c:showLegendKey val="0"/>
              <c:showVal val="1"/>
              <c:showCatName val="0"/>
              <c:showSerName val="0"/>
              <c:showPercent val="0"/>
              <c:showBubbleSize val="0"/>
            </c:dLbl>
            <c:dLbl>
              <c:idx val="10"/>
              <c:layout>
                <c:manualLayout>
                  <c:xMode val="edge"/>
                  <c:yMode val="edge"/>
                  <c:x val="0.63598759048603926"/>
                  <c:y val="0.24545454545454545"/>
                </c:manualLayout>
              </c:layout>
              <c:dLblPos val="outEnd"/>
              <c:showLegendKey val="0"/>
              <c:showVal val="1"/>
              <c:showCatName val="0"/>
              <c:showSerName val="0"/>
              <c:showPercent val="0"/>
              <c:showBubbleSize val="0"/>
            </c:dLbl>
            <c:dLbl>
              <c:idx val="11"/>
              <c:layout>
                <c:manualLayout>
                  <c:xMode val="edge"/>
                  <c:yMode val="edge"/>
                  <c:x val="0.6959669079627715"/>
                  <c:y val="0.25454545454545452"/>
                </c:manualLayout>
              </c:layout>
              <c:dLblPos val="outEnd"/>
              <c:showLegendKey val="0"/>
              <c:showVal val="1"/>
              <c:showCatName val="0"/>
              <c:showSerName val="0"/>
              <c:showPercent val="0"/>
              <c:showBubbleSize val="0"/>
            </c:dLbl>
            <c:dLbl>
              <c:idx val="12"/>
              <c:layout>
                <c:manualLayout>
                  <c:xMode val="edge"/>
                  <c:yMode val="edge"/>
                  <c:x val="0.74353671147880041"/>
                  <c:y val="0.26181818181818184"/>
                </c:manualLayout>
              </c:layout>
              <c:dLblPos val="outEnd"/>
              <c:showLegendKey val="0"/>
              <c:showVal val="1"/>
              <c:showCatName val="0"/>
              <c:showSerName val="0"/>
              <c:showPercent val="0"/>
              <c:showBubbleSize val="0"/>
            </c:dLbl>
            <c:dLbl>
              <c:idx val="13"/>
              <c:layout>
                <c:manualLayout>
                  <c:xMode val="edge"/>
                  <c:yMode val="edge"/>
                  <c:x val="0.79317476732161318"/>
                  <c:y val="0.28000000000000003"/>
                </c:manualLayout>
              </c:layout>
              <c:dLblPos val="outEnd"/>
              <c:showLegendKey val="0"/>
              <c:showVal val="1"/>
              <c:showCatName val="0"/>
              <c:showSerName val="0"/>
              <c:showPercent val="0"/>
              <c:showBubbleSize val="0"/>
            </c:dLbl>
            <c:dLbl>
              <c:idx val="14"/>
              <c:layout>
                <c:manualLayout>
                  <c:xMode val="edge"/>
                  <c:yMode val="edge"/>
                  <c:x val="0.84488107549120994"/>
                  <c:y val="0.2818181818181818"/>
                </c:manualLayout>
              </c:layout>
              <c:dLblPos val="outEnd"/>
              <c:showLegendKey val="0"/>
              <c:showVal val="1"/>
              <c:showCatName val="0"/>
              <c:showSerName val="0"/>
              <c:showPercent val="0"/>
              <c:showBubbleSize val="0"/>
            </c:dLbl>
            <c:dLbl>
              <c:idx val="15"/>
              <c:layout>
                <c:manualLayout>
                  <c:xMode val="edge"/>
                  <c:yMode val="edge"/>
                  <c:x val="0.9027921406411582"/>
                  <c:y val="0.31272727272727274"/>
                </c:manualLayout>
              </c:layout>
              <c:dLblPos val="outEnd"/>
              <c:showLegendKey val="0"/>
              <c:showVal val="1"/>
              <c:showCatName val="0"/>
              <c:showSerName val="0"/>
              <c:showPercent val="0"/>
              <c:showBubbleSize val="0"/>
            </c:dLbl>
            <c:dLbl>
              <c:idx val="16"/>
              <c:delete val="1"/>
            </c:dLbl>
            <c:numFmt formatCode="0.000" sourceLinked="0"/>
            <c:spPr>
              <a:noFill/>
              <a:ln w="25249">
                <a:noFill/>
              </a:ln>
            </c:spPr>
            <c:txPr>
              <a:bodyPr/>
              <a:lstStyle/>
              <a:p>
                <a:pPr>
                  <a:defRPr sz="134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Sheet1!$B$1:$S$1</c:f>
              <c:strCache>
                <c:ptCount val="17"/>
                <c:pt idx="0">
                  <c:v>Куженерский МР</c:v>
                </c:pt>
                <c:pt idx="1">
                  <c:v>Оршанский МР</c:v>
                </c:pt>
                <c:pt idx="2">
                  <c:v>Юринский МР </c:v>
                </c:pt>
                <c:pt idx="3">
                  <c:v>Сернурский МР</c:v>
                </c:pt>
                <c:pt idx="4">
                  <c:v>Новоторъяльский МР</c:v>
                </c:pt>
                <c:pt idx="5">
                  <c:v>Килемарский МР</c:v>
                </c:pt>
                <c:pt idx="6">
                  <c:v>Моркинский МР</c:v>
                </c:pt>
                <c:pt idx="7">
                  <c:v>ГО "Город Йошкар-Ола"</c:v>
                </c:pt>
                <c:pt idx="8">
                  <c:v>Мари-Турекский МР</c:v>
                </c:pt>
                <c:pt idx="9">
                  <c:v>Горномарийский МР</c:v>
                </c:pt>
                <c:pt idx="10">
                  <c:v>Советский МР</c:v>
                </c:pt>
                <c:pt idx="11">
                  <c:v>Волжский МР</c:v>
                </c:pt>
                <c:pt idx="12">
                  <c:v>Параньгинский МР</c:v>
                </c:pt>
                <c:pt idx="13">
                  <c:v>Медведевский МР</c:v>
                </c:pt>
                <c:pt idx="14">
                  <c:v>ГО "Город Козьмодемьянск"</c:v>
                </c:pt>
                <c:pt idx="15">
                  <c:v>ГО "Город Волжск"</c:v>
                </c:pt>
                <c:pt idx="16">
                  <c:v>Звениговский МР</c:v>
                </c:pt>
              </c:strCache>
            </c:strRef>
          </c:cat>
          <c:val>
            <c:numRef>
              <c:f>Sheet1!$B$2:$S$2</c:f>
              <c:numCache>
                <c:formatCode>General</c:formatCode>
                <c:ptCount val="17"/>
                <c:pt idx="0">
                  <c:v>0.91700000000000004</c:v>
                </c:pt>
                <c:pt idx="1">
                  <c:v>0.79200000000000004</c:v>
                </c:pt>
                <c:pt idx="2">
                  <c:v>0.753</c:v>
                </c:pt>
                <c:pt idx="3">
                  <c:v>0.747</c:v>
                </c:pt>
                <c:pt idx="4">
                  <c:v>0.73199999999999998</c:v>
                </c:pt>
                <c:pt idx="5">
                  <c:v>0.72599999999999998</c:v>
                </c:pt>
                <c:pt idx="6">
                  <c:v>0.71499999999999997</c:v>
                </c:pt>
                <c:pt idx="7">
                  <c:v>0.70299999999999996</c:v>
                </c:pt>
                <c:pt idx="8">
                  <c:v>0.69899999999999995</c:v>
                </c:pt>
                <c:pt idx="9">
                  <c:v>0.68</c:v>
                </c:pt>
                <c:pt idx="10">
                  <c:v>0.58299999999999996</c:v>
                </c:pt>
                <c:pt idx="11">
                  <c:v>0.55500000000000005</c:v>
                </c:pt>
                <c:pt idx="12">
                  <c:v>0.55100000000000005</c:v>
                </c:pt>
                <c:pt idx="13">
                  <c:v>0.54200000000000004</c:v>
                </c:pt>
                <c:pt idx="14">
                  <c:v>0.53200000000000003</c:v>
                </c:pt>
                <c:pt idx="15">
                  <c:v>0.47599999999999998</c:v>
                </c:pt>
                <c:pt idx="16">
                  <c:v>0</c:v>
                </c:pt>
              </c:numCache>
            </c:numRef>
          </c:val>
        </c:ser>
        <c:dLbls>
          <c:showLegendKey val="0"/>
          <c:showVal val="0"/>
          <c:showCatName val="0"/>
          <c:showSerName val="0"/>
          <c:showPercent val="0"/>
          <c:showBubbleSize val="0"/>
        </c:dLbls>
        <c:gapWidth val="150"/>
        <c:axId val="282658816"/>
        <c:axId val="280725184"/>
      </c:barChart>
      <c:catAx>
        <c:axId val="282658816"/>
        <c:scaling>
          <c:orientation val="minMax"/>
        </c:scaling>
        <c:delete val="0"/>
        <c:axPos val="b"/>
        <c:numFmt formatCode="General" sourceLinked="1"/>
        <c:majorTickMark val="out"/>
        <c:minorTickMark val="none"/>
        <c:tickLblPos val="nextTo"/>
        <c:spPr>
          <a:ln w="3156">
            <a:solidFill>
              <a:srgbClr val="000000"/>
            </a:solidFill>
            <a:prstDash val="solid"/>
          </a:ln>
        </c:spPr>
        <c:txPr>
          <a:bodyPr rot="-2700000" vert="horz"/>
          <a:lstStyle/>
          <a:p>
            <a:pPr>
              <a:defRPr sz="1392" b="0" i="0" u="none" strike="noStrike" baseline="0">
                <a:solidFill>
                  <a:srgbClr val="000000"/>
                </a:solidFill>
                <a:latin typeface="Times New Roman"/>
                <a:ea typeface="Times New Roman"/>
                <a:cs typeface="Times New Roman"/>
              </a:defRPr>
            </a:pPr>
            <a:endParaRPr lang="ru-RU"/>
          </a:p>
        </c:txPr>
        <c:crossAx val="280725184"/>
        <c:crosses val="autoZero"/>
        <c:auto val="1"/>
        <c:lblAlgn val="ctr"/>
        <c:lblOffset val="100"/>
        <c:tickLblSkip val="1"/>
        <c:tickMarkSkip val="1"/>
        <c:noMultiLvlLbl val="0"/>
      </c:catAx>
      <c:valAx>
        <c:axId val="280725184"/>
        <c:scaling>
          <c:orientation val="minMax"/>
          <c:max val="1.05"/>
          <c:min val="0"/>
        </c:scaling>
        <c:delete val="0"/>
        <c:axPos val="l"/>
        <c:majorGridlines>
          <c:spPr>
            <a:ln w="12625">
              <a:solidFill>
                <a:srgbClr val="C0C0C0"/>
              </a:solidFill>
              <a:prstDash val="sysDash"/>
            </a:ln>
          </c:spPr>
        </c:majorGridlines>
        <c:numFmt formatCode="0.0" sourceLinked="0"/>
        <c:majorTickMark val="out"/>
        <c:minorTickMark val="none"/>
        <c:tickLblPos val="nextTo"/>
        <c:spPr>
          <a:ln w="3156">
            <a:solidFill>
              <a:srgbClr val="000000"/>
            </a:solidFill>
            <a:prstDash val="solid"/>
          </a:ln>
        </c:spPr>
        <c:txPr>
          <a:bodyPr rot="0" vert="horz"/>
          <a:lstStyle/>
          <a:p>
            <a:pPr>
              <a:defRPr sz="1342" b="0" i="0" u="none" strike="noStrike" baseline="0">
                <a:solidFill>
                  <a:srgbClr val="000000"/>
                </a:solidFill>
                <a:latin typeface="Times New Roman"/>
                <a:ea typeface="Times New Roman"/>
                <a:cs typeface="Times New Roman"/>
              </a:defRPr>
            </a:pPr>
            <a:endParaRPr lang="ru-RU"/>
          </a:p>
        </c:txPr>
        <c:crossAx val="282658816"/>
        <c:crosses val="autoZero"/>
        <c:crossBetween val="between"/>
        <c:majorUnit val="0.3"/>
      </c:valAx>
      <c:spPr>
        <a:solidFill>
          <a:srgbClr val="FFFFFF"/>
        </a:solidFill>
        <a:ln w="12625">
          <a:solidFill>
            <a:srgbClr val="808080"/>
          </a:solidFill>
          <a:prstDash val="solid"/>
        </a:ln>
      </c:spPr>
    </c:plotArea>
    <c:plotVisOnly val="1"/>
    <c:dispBlanksAs val="gap"/>
    <c:showDLblsOverMax val="0"/>
  </c:chart>
  <c:spPr>
    <a:noFill/>
    <a:ln>
      <a:noFill/>
    </a:ln>
  </c:spPr>
  <c:txPr>
    <a:bodyPr/>
    <a:lstStyle/>
    <a:p>
      <a:pPr>
        <a:defRPr sz="241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1666666666666"/>
          <c:y val="4.2105263157894736E-2"/>
          <c:w val="0.84895833333333337"/>
          <c:h val="0.54035087719298247"/>
        </c:manualLayout>
      </c:layout>
      <c:barChart>
        <c:barDir val="col"/>
        <c:grouping val="clustered"/>
        <c:varyColors val="0"/>
        <c:ser>
          <c:idx val="1"/>
          <c:order val="0"/>
          <c:tx>
            <c:strRef>
              <c:f>Sheet1!$A$2</c:f>
              <c:strCache>
                <c:ptCount val="1"/>
                <c:pt idx="0">
                  <c:v>Значение показателя, кв.метров</c:v>
                </c:pt>
              </c:strCache>
            </c:strRef>
          </c:tx>
          <c:spPr>
            <a:solidFill>
              <a:srgbClr val="99CCFF"/>
            </a:solidFill>
            <a:ln w="12635">
              <a:solidFill>
                <a:srgbClr val="000000"/>
              </a:solidFill>
              <a:prstDash val="solid"/>
            </a:ln>
          </c:spPr>
          <c:invertIfNegative val="0"/>
          <c:cat>
            <c:strRef>
              <c:f>Sheet1!$B$1:$R$1</c:f>
              <c:strCache>
                <c:ptCount val="17"/>
                <c:pt idx="0">
                  <c:v>Медведевский МР</c:v>
                </c:pt>
                <c:pt idx="1">
                  <c:v>ГО "Город Йошкар-Ола"</c:v>
                </c:pt>
                <c:pt idx="2">
                  <c:v>Оршанский МР</c:v>
                </c:pt>
                <c:pt idx="3">
                  <c:v>Волжский МР</c:v>
                </c:pt>
                <c:pt idx="4">
                  <c:v>Звениговский МР</c:v>
                </c:pt>
                <c:pt idx="5">
                  <c:v>Горномарийский МР</c:v>
                </c:pt>
                <c:pt idx="6">
                  <c:v>Моркинский МР</c:v>
                </c:pt>
                <c:pt idx="7">
                  <c:v>ГО "Город Волжск"</c:v>
                </c:pt>
                <c:pt idx="8">
                  <c:v>Советский МР</c:v>
                </c:pt>
                <c:pt idx="9">
                  <c:v>Куженерский МР</c:v>
                </c:pt>
                <c:pt idx="10">
                  <c:v>Параньгинский МР</c:v>
                </c:pt>
                <c:pt idx="11">
                  <c:v>ГО "Город Козьмодемьянск"</c:v>
                </c:pt>
                <c:pt idx="12">
                  <c:v>Новоторъяльский МР</c:v>
                </c:pt>
                <c:pt idx="13">
                  <c:v>Килемарский МР</c:v>
                </c:pt>
                <c:pt idx="14">
                  <c:v>Сернурский МР</c:v>
                </c:pt>
                <c:pt idx="15">
                  <c:v>Мари-Турекский МР</c:v>
                </c:pt>
                <c:pt idx="16">
                  <c:v>Юринский МР</c:v>
                </c:pt>
              </c:strCache>
            </c:strRef>
          </c:cat>
          <c:val>
            <c:numRef>
              <c:f>Sheet1!$B$2:$R$2</c:f>
              <c:numCache>
                <c:formatCode>General</c:formatCode>
                <c:ptCount val="17"/>
                <c:pt idx="0">
                  <c:v>1.1000000000000001</c:v>
                </c:pt>
                <c:pt idx="1">
                  <c:v>0.73</c:v>
                </c:pt>
                <c:pt idx="2">
                  <c:v>0.32</c:v>
                </c:pt>
                <c:pt idx="3">
                  <c:v>0.31</c:v>
                </c:pt>
                <c:pt idx="4">
                  <c:v>0.25</c:v>
                </c:pt>
                <c:pt idx="5">
                  <c:v>0.2</c:v>
                </c:pt>
                <c:pt idx="6">
                  <c:v>0.2</c:v>
                </c:pt>
                <c:pt idx="7">
                  <c:v>0.19</c:v>
                </c:pt>
                <c:pt idx="8">
                  <c:v>0.16</c:v>
                </c:pt>
                <c:pt idx="9">
                  <c:v>0.14000000000000001</c:v>
                </c:pt>
                <c:pt idx="10">
                  <c:v>0.14000000000000001</c:v>
                </c:pt>
                <c:pt idx="11">
                  <c:v>0.12</c:v>
                </c:pt>
                <c:pt idx="12">
                  <c:v>0.11</c:v>
                </c:pt>
                <c:pt idx="13" formatCode="0.000">
                  <c:v>0.09</c:v>
                </c:pt>
                <c:pt idx="14">
                  <c:v>0.09</c:v>
                </c:pt>
                <c:pt idx="15">
                  <c:v>7.0000000000000007E-2</c:v>
                </c:pt>
                <c:pt idx="16">
                  <c:v>7.0000000000000007E-2</c:v>
                </c:pt>
              </c:numCache>
            </c:numRef>
          </c:val>
        </c:ser>
        <c:dLbls>
          <c:showLegendKey val="0"/>
          <c:showVal val="0"/>
          <c:showCatName val="0"/>
          <c:showSerName val="0"/>
          <c:showPercent val="0"/>
          <c:showBubbleSize val="0"/>
        </c:dLbls>
        <c:gapWidth val="150"/>
        <c:axId val="282659840"/>
        <c:axId val="759705536"/>
      </c:barChart>
      <c:catAx>
        <c:axId val="282659840"/>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9705536"/>
        <c:crosses val="autoZero"/>
        <c:auto val="0"/>
        <c:lblAlgn val="ctr"/>
        <c:lblOffset val="100"/>
        <c:tickLblSkip val="2"/>
        <c:tickMarkSkip val="1"/>
        <c:noMultiLvlLbl val="0"/>
      </c:catAx>
      <c:valAx>
        <c:axId val="759705536"/>
        <c:scaling>
          <c:orientation val="minMax"/>
          <c:max val="1.2"/>
          <c:min val="0"/>
        </c:scaling>
        <c:delete val="0"/>
        <c:axPos val="l"/>
        <c:majorGridlines>
          <c:spPr>
            <a:ln w="12635">
              <a:solidFill>
                <a:srgbClr val="808080"/>
              </a:solidFill>
              <a:prstDash val="sysDash"/>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282659840"/>
        <c:crosses val="autoZero"/>
        <c:crossBetween val="between"/>
        <c:majorUnit val="0.6"/>
      </c:valAx>
      <c:spPr>
        <a:noFill/>
        <a:ln w="25269">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1666666666666"/>
          <c:y val="3.7617554858934171E-2"/>
          <c:w val="0.77951388888888884"/>
          <c:h val="0.43260188087774293"/>
        </c:manualLayout>
      </c:layout>
      <c:barChart>
        <c:barDir val="col"/>
        <c:grouping val="clustered"/>
        <c:varyColors val="0"/>
        <c:ser>
          <c:idx val="1"/>
          <c:order val="0"/>
          <c:tx>
            <c:strRef>
              <c:f>Sheet1!$A$2</c:f>
              <c:strCache>
                <c:ptCount val="1"/>
                <c:pt idx="0">
                  <c:v>Среднее значение показателя, кв. метров</c:v>
                </c:pt>
              </c:strCache>
            </c:strRef>
          </c:tx>
          <c:spPr>
            <a:solidFill>
              <a:srgbClr val="99CCFF"/>
            </a:solidFill>
            <a:ln w="12613">
              <a:solidFill>
                <a:srgbClr val="000000"/>
              </a:solidFill>
              <a:prstDash val="solid"/>
            </a:ln>
          </c:spPr>
          <c:invertIfNegative val="0"/>
          <c:cat>
            <c:strRef>
              <c:f>Sheet1!$B$1:$R$1</c:f>
              <c:strCache>
                <c:ptCount val="17"/>
                <c:pt idx="0">
                  <c:v>Медведевский МР</c:v>
                </c:pt>
                <c:pt idx="1">
                  <c:v>ГО "Город Йошкар-Ола"</c:v>
                </c:pt>
                <c:pt idx="2">
                  <c:v>Оршанский МР</c:v>
                </c:pt>
                <c:pt idx="3">
                  <c:v>Звениговский МР</c:v>
                </c:pt>
                <c:pt idx="4">
                  <c:v>Волжский МР</c:v>
                </c:pt>
                <c:pt idx="5">
                  <c:v>Куженерский МР</c:v>
                </c:pt>
                <c:pt idx="6">
                  <c:v>Моркинский МР</c:v>
                </c:pt>
                <c:pt idx="7">
                  <c:v>ГО "Город Козьмодемьянск"</c:v>
                </c:pt>
                <c:pt idx="8">
                  <c:v>Советский МР</c:v>
                </c:pt>
                <c:pt idx="9">
                  <c:v>Горномарийский МР</c:v>
                </c:pt>
                <c:pt idx="10">
                  <c:v>ГО "Город Волжск"</c:v>
                </c:pt>
                <c:pt idx="11">
                  <c:v>Параньгинский МР</c:v>
                </c:pt>
                <c:pt idx="12">
                  <c:v>Килемарский МР</c:v>
                </c:pt>
                <c:pt idx="13">
                  <c:v>Новоторъяльский МР</c:v>
                </c:pt>
                <c:pt idx="14">
                  <c:v>Мари-Турекский МР</c:v>
                </c:pt>
                <c:pt idx="15">
                  <c:v>Юринский МР </c:v>
                </c:pt>
                <c:pt idx="16">
                  <c:v>Сернурский МР</c:v>
                </c:pt>
              </c:strCache>
            </c:strRef>
          </c:cat>
          <c:val>
            <c:numRef>
              <c:f>Sheet1!$B$2:$R$2</c:f>
              <c:numCache>
                <c:formatCode>General</c:formatCode>
                <c:ptCount val="17"/>
                <c:pt idx="0">
                  <c:v>1.58</c:v>
                </c:pt>
                <c:pt idx="1">
                  <c:v>0.81</c:v>
                </c:pt>
                <c:pt idx="2">
                  <c:v>0.45</c:v>
                </c:pt>
                <c:pt idx="3">
                  <c:v>0.41</c:v>
                </c:pt>
                <c:pt idx="4">
                  <c:v>0.4</c:v>
                </c:pt>
                <c:pt idx="5">
                  <c:v>0.35</c:v>
                </c:pt>
                <c:pt idx="6">
                  <c:v>0.35</c:v>
                </c:pt>
                <c:pt idx="7">
                  <c:v>0.31</c:v>
                </c:pt>
                <c:pt idx="8">
                  <c:v>0.28000000000000003</c:v>
                </c:pt>
                <c:pt idx="9">
                  <c:v>0.26</c:v>
                </c:pt>
                <c:pt idx="10">
                  <c:v>0.25</c:v>
                </c:pt>
                <c:pt idx="11">
                  <c:v>0.16</c:v>
                </c:pt>
                <c:pt idx="12">
                  <c:v>0.16</c:v>
                </c:pt>
                <c:pt idx="13">
                  <c:v>0.15</c:v>
                </c:pt>
                <c:pt idx="14">
                  <c:v>0.11</c:v>
                </c:pt>
                <c:pt idx="15">
                  <c:v>0.1</c:v>
                </c:pt>
                <c:pt idx="16">
                  <c:v>0.09</c:v>
                </c:pt>
              </c:numCache>
            </c:numRef>
          </c:val>
        </c:ser>
        <c:dLbls>
          <c:showLegendKey val="0"/>
          <c:showVal val="0"/>
          <c:showCatName val="0"/>
          <c:showSerName val="0"/>
          <c:showPercent val="0"/>
          <c:showBubbleSize val="0"/>
        </c:dLbls>
        <c:gapWidth val="150"/>
        <c:axId val="759636992"/>
        <c:axId val="759707264"/>
      </c:barChart>
      <c:lineChart>
        <c:grouping val="standard"/>
        <c:varyColors val="0"/>
        <c:ser>
          <c:idx val="0"/>
          <c:order val="1"/>
          <c:tx>
            <c:strRef>
              <c:f>Sheet1!$A$3</c:f>
              <c:strCache>
                <c:ptCount val="1"/>
                <c:pt idx="0">
                  <c:v>Значение среднего роста (снижения) показателя, раз</c:v>
                </c:pt>
              </c:strCache>
            </c:strRef>
          </c:tx>
          <c:spPr>
            <a:ln w="12613">
              <a:solidFill>
                <a:srgbClr val="FF0000"/>
              </a:solidFill>
              <a:prstDash val="solid"/>
            </a:ln>
          </c:spPr>
          <c:marker>
            <c:symbol val="diamond"/>
            <c:size val="6"/>
            <c:spPr>
              <a:solidFill>
                <a:srgbClr val="FF0000"/>
              </a:solidFill>
              <a:ln>
                <a:solidFill>
                  <a:srgbClr val="FF0000"/>
                </a:solidFill>
                <a:prstDash val="solid"/>
              </a:ln>
            </c:spPr>
          </c:marker>
          <c:cat>
            <c:strRef>
              <c:f>Sheet1!$B$1:$R$1</c:f>
              <c:strCache>
                <c:ptCount val="17"/>
                <c:pt idx="0">
                  <c:v>Медведевский МР</c:v>
                </c:pt>
                <c:pt idx="1">
                  <c:v>ГО "Город Йошкар-Ола"</c:v>
                </c:pt>
                <c:pt idx="2">
                  <c:v>Оршанский МР</c:v>
                </c:pt>
                <c:pt idx="3">
                  <c:v>Звениговский МР</c:v>
                </c:pt>
                <c:pt idx="4">
                  <c:v>Волжский МР</c:v>
                </c:pt>
                <c:pt idx="5">
                  <c:v>Куженерский МР</c:v>
                </c:pt>
                <c:pt idx="6">
                  <c:v>Моркинский МР</c:v>
                </c:pt>
                <c:pt idx="7">
                  <c:v>ГО "Город Козьмодемьянск"</c:v>
                </c:pt>
                <c:pt idx="8">
                  <c:v>Советский МР</c:v>
                </c:pt>
                <c:pt idx="9">
                  <c:v>Горномарийский МР</c:v>
                </c:pt>
                <c:pt idx="10">
                  <c:v>ГО "Город Волжск"</c:v>
                </c:pt>
                <c:pt idx="11">
                  <c:v>Параньгинский МР</c:v>
                </c:pt>
                <c:pt idx="12">
                  <c:v>Килемарский МР</c:v>
                </c:pt>
                <c:pt idx="13">
                  <c:v>Новоторъяльский МР</c:v>
                </c:pt>
                <c:pt idx="14">
                  <c:v>Мари-Турекский МР</c:v>
                </c:pt>
                <c:pt idx="15">
                  <c:v>Юринский МР </c:v>
                </c:pt>
                <c:pt idx="16">
                  <c:v>Сернурский МР</c:v>
                </c:pt>
              </c:strCache>
            </c:strRef>
          </c:cat>
          <c:val>
            <c:numRef>
              <c:f>Sheet1!$B$3:$R$3</c:f>
              <c:numCache>
                <c:formatCode>General</c:formatCode>
                <c:ptCount val="17"/>
                <c:pt idx="0" formatCode="0.000">
                  <c:v>1.07</c:v>
                </c:pt>
                <c:pt idx="1">
                  <c:v>1.01</c:v>
                </c:pt>
                <c:pt idx="2">
                  <c:v>0.86</c:v>
                </c:pt>
                <c:pt idx="3">
                  <c:v>0.69</c:v>
                </c:pt>
                <c:pt idx="4">
                  <c:v>0.79</c:v>
                </c:pt>
                <c:pt idx="5">
                  <c:v>0.62</c:v>
                </c:pt>
                <c:pt idx="6">
                  <c:v>0.76</c:v>
                </c:pt>
                <c:pt idx="7">
                  <c:v>0.59</c:v>
                </c:pt>
                <c:pt idx="8">
                  <c:v>0.66</c:v>
                </c:pt>
                <c:pt idx="9">
                  <c:v>0.75</c:v>
                </c:pt>
                <c:pt idx="10">
                  <c:v>0.65</c:v>
                </c:pt>
                <c:pt idx="11">
                  <c:v>0.76</c:v>
                </c:pt>
                <c:pt idx="12">
                  <c:v>0.53</c:v>
                </c:pt>
                <c:pt idx="13">
                  <c:v>0.63</c:v>
                </c:pt>
                <c:pt idx="14">
                  <c:v>0.62</c:v>
                </c:pt>
                <c:pt idx="15">
                  <c:v>0.64</c:v>
                </c:pt>
                <c:pt idx="16">
                  <c:v>0</c:v>
                </c:pt>
              </c:numCache>
            </c:numRef>
          </c:val>
          <c:smooth val="0"/>
        </c:ser>
        <c:dLbls>
          <c:showLegendKey val="0"/>
          <c:showVal val="0"/>
          <c:showCatName val="0"/>
          <c:showSerName val="0"/>
          <c:showPercent val="0"/>
          <c:showBubbleSize val="0"/>
        </c:dLbls>
        <c:marker val="1"/>
        <c:smooth val="0"/>
        <c:axId val="759639040"/>
        <c:axId val="759707840"/>
      </c:lineChart>
      <c:catAx>
        <c:axId val="759636992"/>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07264"/>
        <c:crosses val="autoZero"/>
        <c:auto val="0"/>
        <c:lblAlgn val="ctr"/>
        <c:lblOffset val="100"/>
        <c:tickLblSkip val="2"/>
        <c:tickMarkSkip val="1"/>
        <c:noMultiLvlLbl val="0"/>
      </c:catAx>
      <c:valAx>
        <c:axId val="759707264"/>
        <c:scaling>
          <c:orientation val="minMax"/>
          <c:max val="1.6"/>
          <c:min val="0"/>
        </c:scaling>
        <c:delete val="0"/>
        <c:axPos val="l"/>
        <c:majorGridlines>
          <c:spPr>
            <a:ln w="3153">
              <a:solidFill>
                <a:srgbClr val="000000"/>
              </a:solidFill>
              <a:prstDash val="solid"/>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636992"/>
        <c:crosses val="autoZero"/>
        <c:crossBetween val="between"/>
        <c:majorUnit val="0.4"/>
      </c:valAx>
      <c:catAx>
        <c:axId val="759639040"/>
        <c:scaling>
          <c:orientation val="minMax"/>
        </c:scaling>
        <c:delete val="1"/>
        <c:axPos val="b"/>
        <c:majorTickMark val="out"/>
        <c:minorTickMark val="none"/>
        <c:tickLblPos val="nextTo"/>
        <c:crossAx val="759707840"/>
        <c:crosses val="autoZero"/>
        <c:auto val="1"/>
        <c:lblAlgn val="ctr"/>
        <c:lblOffset val="100"/>
        <c:noMultiLvlLbl val="0"/>
      </c:catAx>
      <c:valAx>
        <c:axId val="759707840"/>
        <c:scaling>
          <c:orientation val="minMax"/>
          <c:max val="1.2"/>
          <c:min val="0"/>
        </c:scaling>
        <c:delete val="0"/>
        <c:axPos val="r"/>
        <c:numFmt formatCode="0.000"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639040"/>
        <c:crosses val="max"/>
        <c:crossBetween val="between"/>
        <c:majorUnit val="0.6"/>
      </c:valAx>
      <c:spPr>
        <a:noFill/>
        <a:ln w="25226">
          <a:noFill/>
        </a:ln>
      </c:spPr>
    </c:plotArea>
    <c:legend>
      <c:legendPos val="b"/>
      <c:layout>
        <c:manualLayout>
          <c:xMode val="edge"/>
          <c:yMode val="edge"/>
          <c:x val="3.472222222222222E-3"/>
          <c:y val="0.85893416927899691"/>
          <c:w val="0.98784722222222221"/>
          <c:h val="0.14420062695924765"/>
        </c:manualLayout>
      </c:layout>
      <c:overlay val="0"/>
      <c:spPr>
        <a:solidFill>
          <a:srgbClr val="FFFFFF"/>
        </a:solidFill>
        <a:ln w="25226">
          <a:noFill/>
        </a:ln>
      </c:spPr>
      <c:txPr>
        <a:bodyPr/>
        <a:lstStyle/>
        <a:p>
          <a:pPr>
            <a:defRPr sz="91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8127208480566"/>
          <c:y val="5.2173913043478258E-2"/>
          <c:w val="0.76501766784452296"/>
          <c:h val="0.43043478260869567"/>
        </c:manualLayout>
      </c:layout>
      <c:barChart>
        <c:barDir val="col"/>
        <c:grouping val="clustered"/>
        <c:varyColors val="0"/>
        <c:ser>
          <c:idx val="1"/>
          <c:order val="0"/>
          <c:tx>
            <c:strRef>
              <c:f>Sheet1!$A$2</c:f>
              <c:strCache>
                <c:ptCount val="1"/>
                <c:pt idx="0">
                  <c:v>Значение показателя, %</c:v>
                </c:pt>
              </c:strCache>
            </c:strRef>
          </c:tx>
          <c:spPr>
            <a:solidFill>
              <a:srgbClr val="99CCFF"/>
            </a:solidFill>
            <a:ln w="12634">
              <a:solidFill>
                <a:srgbClr val="000000"/>
              </a:solidFill>
              <a:prstDash val="solid"/>
            </a:ln>
          </c:spPr>
          <c:invertIfNegative val="0"/>
          <c:cat>
            <c:strRef>
              <c:f>Sheet1!$B$1:$R$1</c:f>
              <c:strCache>
                <c:ptCount val="17"/>
                <c:pt idx="0">
                  <c:v>ГО "Город Козьмодемьянск"</c:v>
                </c:pt>
                <c:pt idx="1">
                  <c:v>Волжский МР</c:v>
                </c:pt>
                <c:pt idx="2">
                  <c:v>Горномарийский МР</c:v>
                </c:pt>
                <c:pt idx="3">
                  <c:v>Звениговский МР</c:v>
                </c:pt>
                <c:pt idx="4">
                  <c:v>Килемарский МР</c:v>
                </c:pt>
                <c:pt idx="5">
                  <c:v>Куженерский МР</c:v>
                </c:pt>
                <c:pt idx="6">
                  <c:v>Мари-Турекский МР</c:v>
                </c:pt>
                <c:pt idx="7">
                  <c:v>Моркинский МР</c:v>
                </c:pt>
                <c:pt idx="8">
                  <c:v>Параньгинский МР</c:v>
                </c:pt>
                <c:pt idx="9">
                  <c:v>Сернурский МР</c:v>
                </c:pt>
                <c:pt idx="10">
                  <c:v>Советский </c:v>
                </c:pt>
                <c:pt idx="11">
                  <c:v>Юринский </c:v>
                </c:pt>
                <c:pt idx="12">
                  <c:v>ГО "Город Йошкар-Ола"</c:v>
                </c:pt>
                <c:pt idx="13">
                  <c:v>Новоторъяльский МР</c:v>
                </c:pt>
                <c:pt idx="14">
                  <c:v>ГО "Город Волжск"</c:v>
                </c:pt>
                <c:pt idx="15">
                  <c:v>Медведевский МР</c:v>
                </c:pt>
                <c:pt idx="16">
                  <c:v>Оршанский МР</c:v>
                </c:pt>
              </c:strCache>
            </c:strRef>
          </c:cat>
          <c:val>
            <c:numRef>
              <c:f>Sheet1!$B$2:$R$2</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98.8</c:v>
                </c:pt>
                <c:pt idx="13">
                  <c:v>98</c:v>
                </c:pt>
                <c:pt idx="14">
                  <c:v>96.1</c:v>
                </c:pt>
                <c:pt idx="15">
                  <c:v>94.6</c:v>
                </c:pt>
                <c:pt idx="16">
                  <c:v>75</c:v>
                </c:pt>
              </c:numCache>
            </c:numRef>
          </c:val>
        </c:ser>
        <c:dLbls>
          <c:showLegendKey val="0"/>
          <c:showVal val="0"/>
          <c:showCatName val="0"/>
          <c:showSerName val="0"/>
          <c:showPercent val="0"/>
          <c:showBubbleSize val="0"/>
        </c:dLbls>
        <c:gapWidth val="150"/>
        <c:axId val="759638016"/>
        <c:axId val="759734272"/>
      </c:barChart>
      <c:catAx>
        <c:axId val="759638016"/>
        <c:scaling>
          <c:orientation val="minMax"/>
        </c:scaling>
        <c:delete val="0"/>
        <c:axPos val="b"/>
        <c:numFmt formatCode="General" sourceLinked="1"/>
        <c:majorTickMark val="cross"/>
        <c:minorTickMark val="none"/>
        <c:tickLblPos val="nextTo"/>
        <c:spPr>
          <a:ln w="3158">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9734272"/>
        <c:crosses val="autoZero"/>
        <c:auto val="0"/>
        <c:lblAlgn val="ctr"/>
        <c:lblOffset val="100"/>
        <c:tickLblSkip val="2"/>
        <c:tickMarkSkip val="1"/>
        <c:noMultiLvlLbl val="0"/>
      </c:catAx>
      <c:valAx>
        <c:axId val="759734272"/>
        <c:scaling>
          <c:orientation val="minMax"/>
          <c:max val="105"/>
          <c:min val="60"/>
        </c:scaling>
        <c:delete val="0"/>
        <c:axPos val="l"/>
        <c:majorGridlines>
          <c:spPr>
            <a:ln w="12634">
              <a:solidFill>
                <a:srgbClr val="808080"/>
              </a:solidFill>
              <a:prstDash val="sysDash"/>
            </a:ln>
          </c:spPr>
        </c:majorGridlines>
        <c:numFmt formatCode="General" sourceLinked="1"/>
        <c:majorTickMark val="cross"/>
        <c:minorTickMark val="none"/>
        <c:tickLblPos val="nextTo"/>
        <c:spPr>
          <a:ln w="3158">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9638016"/>
        <c:crosses val="autoZero"/>
        <c:crossBetween val="between"/>
        <c:majorUnit val="20"/>
      </c:valAx>
      <c:spPr>
        <a:noFill/>
        <a:ln w="25268">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5164644714038"/>
          <c:y val="3.5608308605341248E-2"/>
          <c:w val="0.82668977469670712"/>
          <c:h val="0.44807121661721067"/>
        </c:manualLayout>
      </c:layout>
      <c:barChart>
        <c:barDir val="col"/>
        <c:grouping val="clustered"/>
        <c:varyColors val="0"/>
        <c:ser>
          <c:idx val="1"/>
          <c:order val="0"/>
          <c:tx>
            <c:strRef>
              <c:f>Sheet1!$A$2</c:f>
              <c:strCache>
                <c:ptCount val="1"/>
                <c:pt idx="0">
                  <c:v>Среднее значение показателя, %</c:v>
                </c:pt>
              </c:strCache>
            </c:strRef>
          </c:tx>
          <c:spPr>
            <a:solidFill>
              <a:srgbClr val="99CCFF"/>
            </a:solidFill>
            <a:ln w="12613">
              <a:solidFill>
                <a:srgbClr val="000000"/>
              </a:solidFill>
              <a:prstDash val="solid"/>
            </a:ln>
          </c:spPr>
          <c:invertIfNegative val="0"/>
          <c:cat>
            <c:strRef>
              <c:f>Sheet1!$B$1:$R$1</c:f>
              <c:strCache>
                <c:ptCount val="17"/>
                <c:pt idx="0">
                  <c:v>Килемарский МР</c:v>
                </c:pt>
                <c:pt idx="1">
                  <c:v>Мари-Турекский МР</c:v>
                </c:pt>
                <c:pt idx="2">
                  <c:v>Оршанский МР</c:v>
                </c:pt>
                <c:pt idx="3">
                  <c:v>Параньгинский МР</c:v>
                </c:pt>
                <c:pt idx="4">
                  <c:v>Советский МР</c:v>
                </c:pt>
                <c:pt idx="5">
                  <c:v>Сернурский МР</c:v>
                </c:pt>
                <c:pt idx="6">
                  <c:v>ГО "Город Козьмодемьянск"</c:v>
                </c:pt>
                <c:pt idx="7">
                  <c:v>Горномарийский МР</c:v>
                </c:pt>
                <c:pt idx="8">
                  <c:v>Волжский МР</c:v>
                </c:pt>
                <c:pt idx="9">
                  <c:v>ГО "Город Волжск"</c:v>
                </c:pt>
                <c:pt idx="10">
                  <c:v>ГО "Город Йошкар-Ола"</c:v>
                </c:pt>
                <c:pt idx="11">
                  <c:v>Моркинский МР</c:v>
                </c:pt>
                <c:pt idx="12">
                  <c:v>Медведевский МР</c:v>
                </c:pt>
                <c:pt idx="13">
                  <c:v>Куженерский МР</c:v>
                </c:pt>
                <c:pt idx="14">
                  <c:v>Звениговский МР</c:v>
                </c:pt>
                <c:pt idx="15">
                  <c:v>Новоторъяльский МР</c:v>
                </c:pt>
                <c:pt idx="16">
                  <c:v>Юринский МР</c:v>
                </c:pt>
              </c:strCache>
            </c:strRef>
          </c:cat>
          <c:val>
            <c:numRef>
              <c:f>Sheet1!$B$2:$R$2</c:f>
              <c:numCache>
                <c:formatCode>General</c:formatCode>
                <c:ptCount val="17"/>
                <c:pt idx="0">
                  <c:v>100</c:v>
                </c:pt>
                <c:pt idx="1">
                  <c:v>100</c:v>
                </c:pt>
                <c:pt idx="2">
                  <c:v>100</c:v>
                </c:pt>
                <c:pt idx="3">
                  <c:v>100</c:v>
                </c:pt>
                <c:pt idx="4">
                  <c:v>95.6</c:v>
                </c:pt>
                <c:pt idx="5">
                  <c:v>85.3</c:v>
                </c:pt>
                <c:pt idx="6">
                  <c:v>84.9</c:v>
                </c:pt>
                <c:pt idx="7">
                  <c:v>83.7</c:v>
                </c:pt>
                <c:pt idx="8">
                  <c:v>83.7</c:v>
                </c:pt>
                <c:pt idx="9">
                  <c:v>83.5</c:v>
                </c:pt>
                <c:pt idx="10">
                  <c:v>80.5</c:v>
                </c:pt>
                <c:pt idx="11">
                  <c:v>65.8</c:v>
                </c:pt>
                <c:pt idx="12">
                  <c:v>59.9</c:v>
                </c:pt>
                <c:pt idx="13">
                  <c:v>56.4</c:v>
                </c:pt>
                <c:pt idx="14">
                  <c:v>55.7</c:v>
                </c:pt>
                <c:pt idx="15">
                  <c:v>49.4</c:v>
                </c:pt>
                <c:pt idx="16">
                  <c:v>42.2</c:v>
                </c:pt>
              </c:numCache>
            </c:numRef>
          </c:val>
        </c:ser>
        <c:dLbls>
          <c:showLegendKey val="0"/>
          <c:showVal val="0"/>
          <c:showCatName val="0"/>
          <c:showSerName val="0"/>
          <c:showPercent val="0"/>
          <c:showBubbleSize val="0"/>
        </c:dLbls>
        <c:gapWidth val="150"/>
        <c:axId val="759638528"/>
        <c:axId val="759736000"/>
      </c:barChart>
      <c:lineChart>
        <c:grouping val="standard"/>
        <c:varyColors val="0"/>
        <c:ser>
          <c:idx val="0"/>
          <c:order val="1"/>
          <c:tx>
            <c:strRef>
              <c:f>Sheet1!$A$3</c:f>
              <c:strCache>
                <c:ptCount val="1"/>
                <c:pt idx="0">
                  <c:v>Значение среднего роста (снижения) показателя, раз</c:v>
                </c:pt>
              </c:strCache>
            </c:strRef>
          </c:tx>
          <c:spPr>
            <a:ln w="12613">
              <a:solidFill>
                <a:srgbClr val="FF0000"/>
              </a:solidFill>
              <a:prstDash val="solid"/>
            </a:ln>
          </c:spPr>
          <c:marker>
            <c:symbol val="diamond"/>
            <c:size val="6"/>
            <c:spPr>
              <a:solidFill>
                <a:srgbClr val="FF0000"/>
              </a:solidFill>
              <a:ln>
                <a:solidFill>
                  <a:srgbClr val="FF0000"/>
                </a:solidFill>
                <a:prstDash val="solid"/>
              </a:ln>
            </c:spPr>
          </c:marker>
          <c:cat>
            <c:strRef>
              <c:f>Sheet1!$B$1:$R$1</c:f>
              <c:strCache>
                <c:ptCount val="17"/>
                <c:pt idx="0">
                  <c:v>Килемарский МР</c:v>
                </c:pt>
                <c:pt idx="1">
                  <c:v>Мари-Турекский МР</c:v>
                </c:pt>
                <c:pt idx="2">
                  <c:v>Оршанский МР</c:v>
                </c:pt>
                <c:pt idx="3">
                  <c:v>Параньгинский МР</c:v>
                </c:pt>
                <c:pt idx="4">
                  <c:v>Советский МР</c:v>
                </c:pt>
                <c:pt idx="5">
                  <c:v>Сернурский МР</c:v>
                </c:pt>
                <c:pt idx="6">
                  <c:v>ГО "Город Козьмодемьянск"</c:v>
                </c:pt>
                <c:pt idx="7">
                  <c:v>Горномарийский МР</c:v>
                </c:pt>
                <c:pt idx="8">
                  <c:v>Волжский МР</c:v>
                </c:pt>
                <c:pt idx="9">
                  <c:v>ГО "Город Волжск"</c:v>
                </c:pt>
                <c:pt idx="10">
                  <c:v>ГО "Город Йошкар-Ола"</c:v>
                </c:pt>
                <c:pt idx="11">
                  <c:v>Моркинский МР</c:v>
                </c:pt>
                <c:pt idx="12">
                  <c:v>Медведевский МР</c:v>
                </c:pt>
                <c:pt idx="13">
                  <c:v>Куженерский МР</c:v>
                </c:pt>
                <c:pt idx="14">
                  <c:v>Звениговский МР</c:v>
                </c:pt>
                <c:pt idx="15">
                  <c:v>Новоторъяльский МР</c:v>
                </c:pt>
                <c:pt idx="16">
                  <c:v>Юринский МР</c:v>
                </c:pt>
              </c:strCache>
            </c:strRef>
          </c:cat>
          <c:val>
            <c:numRef>
              <c:f>Sheet1!$B$3:$R$3</c:f>
              <c:numCache>
                <c:formatCode>General</c:formatCode>
                <c:ptCount val="17"/>
                <c:pt idx="0">
                  <c:v>1</c:v>
                </c:pt>
                <c:pt idx="1">
                  <c:v>1</c:v>
                </c:pt>
                <c:pt idx="2">
                  <c:v>1.02</c:v>
                </c:pt>
                <c:pt idx="3">
                  <c:v>1</c:v>
                </c:pt>
                <c:pt idx="4">
                  <c:v>1</c:v>
                </c:pt>
                <c:pt idx="5">
                  <c:v>1.03</c:v>
                </c:pt>
                <c:pt idx="6">
                  <c:v>1.1100000000000001</c:v>
                </c:pt>
                <c:pt idx="7">
                  <c:v>1</c:v>
                </c:pt>
                <c:pt idx="8">
                  <c:v>1</c:v>
                </c:pt>
                <c:pt idx="9">
                  <c:v>1</c:v>
                </c:pt>
                <c:pt idx="10">
                  <c:v>1.01</c:v>
                </c:pt>
                <c:pt idx="11">
                  <c:v>1.01</c:v>
                </c:pt>
                <c:pt idx="12">
                  <c:v>1.04</c:v>
                </c:pt>
                <c:pt idx="13">
                  <c:v>1</c:v>
                </c:pt>
                <c:pt idx="14">
                  <c:v>1.01</c:v>
                </c:pt>
                <c:pt idx="15">
                  <c:v>1</c:v>
                </c:pt>
                <c:pt idx="16">
                  <c:v>1.01</c:v>
                </c:pt>
              </c:numCache>
            </c:numRef>
          </c:val>
          <c:smooth val="0"/>
        </c:ser>
        <c:dLbls>
          <c:showLegendKey val="0"/>
          <c:showVal val="0"/>
          <c:showCatName val="0"/>
          <c:showSerName val="0"/>
          <c:showPercent val="0"/>
          <c:showBubbleSize val="0"/>
        </c:dLbls>
        <c:marker val="1"/>
        <c:smooth val="0"/>
        <c:axId val="759887360"/>
        <c:axId val="759736576"/>
      </c:lineChart>
      <c:catAx>
        <c:axId val="759638528"/>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36000"/>
        <c:crosses val="autoZero"/>
        <c:auto val="0"/>
        <c:lblAlgn val="ctr"/>
        <c:lblOffset val="100"/>
        <c:tickLblSkip val="2"/>
        <c:tickMarkSkip val="1"/>
        <c:noMultiLvlLbl val="0"/>
      </c:catAx>
      <c:valAx>
        <c:axId val="759736000"/>
        <c:scaling>
          <c:orientation val="minMax"/>
          <c:max val="110"/>
          <c:min val="0"/>
        </c:scaling>
        <c:delete val="0"/>
        <c:axPos val="l"/>
        <c:majorGridlines>
          <c:spPr>
            <a:ln w="3153">
              <a:solidFill>
                <a:srgbClr val="000000"/>
              </a:solidFill>
              <a:prstDash val="solid"/>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638528"/>
        <c:crosses val="autoZero"/>
        <c:crossBetween val="between"/>
        <c:majorUnit val="55"/>
      </c:valAx>
      <c:catAx>
        <c:axId val="759887360"/>
        <c:scaling>
          <c:orientation val="minMax"/>
        </c:scaling>
        <c:delete val="1"/>
        <c:axPos val="b"/>
        <c:majorTickMark val="out"/>
        <c:minorTickMark val="none"/>
        <c:tickLblPos val="nextTo"/>
        <c:crossAx val="759736576"/>
        <c:crosses val="autoZero"/>
        <c:auto val="1"/>
        <c:lblAlgn val="ctr"/>
        <c:lblOffset val="100"/>
        <c:noMultiLvlLbl val="0"/>
      </c:catAx>
      <c:valAx>
        <c:axId val="759736576"/>
        <c:scaling>
          <c:orientation val="minMax"/>
          <c:max val="2"/>
          <c:min val="0"/>
        </c:scaling>
        <c:delete val="0"/>
        <c:axPos val="r"/>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887360"/>
        <c:crosses val="max"/>
        <c:crossBetween val="between"/>
        <c:majorUnit val="1"/>
      </c:valAx>
      <c:spPr>
        <a:noFill/>
        <a:ln w="25227">
          <a:noFill/>
        </a:ln>
      </c:spPr>
    </c:plotArea>
    <c:legend>
      <c:legendPos val="b"/>
      <c:layout>
        <c:manualLayout>
          <c:xMode val="edge"/>
          <c:yMode val="edge"/>
          <c:x val="5.8925476603119586E-2"/>
          <c:y val="0.87833827893175076"/>
          <c:w val="0.93760831889081453"/>
          <c:h val="0.12462908011869436"/>
        </c:manualLayout>
      </c:layout>
      <c:overlay val="0"/>
      <c:spPr>
        <a:solidFill>
          <a:srgbClr val="FFFFFF"/>
        </a:solidFill>
        <a:ln w="25227">
          <a:noFill/>
        </a:ln>
      </c:spPr>
      <c:txPr>
        <a:bodyPr/>
        <a:lstStyle/>
        <a:p>
          <a:pPr>
            <a:defRPr sz="91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58333333333333"/>
          <c:y val="3.9735099337748346E-2"/>
          <c:w val="0.86979166666666663"/>
          <c:h val="0.51655629139072845"/>
        </c:manualLayout>
      </c:layout>
      <c:barChart>
        <c:barDir val="col"/>
        <c:grouping val="clustered"/>
        <c:varyColors val="0"/>
        <c:ser>
          <c:idx val="1"/>
          <c:order val="0"/>
          <c:tx>
            <c:strRef>
              <c:f>Sheet1!$A$2</c:f>
              <c:strCache>
                <c:ptCount val="1"/>
                <c:pt idx="0">
                  <c:v>Значение показателя, %</c:v>
                </c:pt>
              </c:strCache>
            </c:strRef>
          </c:tx>
          <c:spPr>
            <a:solidFill>
              <a:srgbClr val="99CCFF"/>
            </a:solidFill>
            <a:ln w="12613">
              <a:solidFill>
                <a:srgbClr val="000000"/>
              </a:solidFill>
              <a:prstDash val="solid"/>
            </a:ln>
          </c:spPr>
          <c:invertIfNegative val="0"/>
          <c:cat>
            <c:strRef>
              <c:f>Sheet1!$B$1:$R$1</c:f>
              <c:strCache>
                <c:ptCount val="17"/>
                <c:pt idx="0">
                  <c:v>Оршанский МР</c:v>
                </c:pt>
                <c:pt idx="1">
                  <c:v>Медведевский МР</c:v>
                </c:pt>
                <c:pt idx="2">
                  <c:v>Мари-Турекский МР</c:v>
                </c:pt>
                <c:pt idx="3">
                  <c:v>Советский МР</c:v>
                </c:pt>
                <c:pt idx="4">
                  <c:v>Горномарийский МР</c:v>
                </c:pt>
                <c:pt idx="5">
                  <c:v>ГО "Город Волжск"</c:v>
                </c:pt>
                <c:pt idx="6">
                  <c:v>Параньгинский МР</c:v>
                </c:pt>
                <c:pt idx="7">
                  <c:v>Килемарский МР</c:v>
                </c:pt>
                <c:pt idx="8">
                  <c:v>Волжский МР</c:v>
                </c:pt>
                <c:pt idx="9">
                  <c:v>Моркинский МР</c:v>
                </c:pt>
                <c:pt idx="10">
                  <c:v>Куженерский МР</c:v>
                </c:pt>
                <c:pt idx="11">
                  <c:v>Юринский МР</c:v>
                </c:pt>
                <c:pt idx="12">
                  <c:v>ГО "Город Йошкар-Ола"</c:v>
                </c:pt>
                <c:pt idx="13">
                  <c:v>Звениговский МР</c:v>
                </c:pt>
                <c:pt idx="14">
                  <c:v>Сернурский МР</c:v>
                </c:pt>
                <c:pt idx="15">
                  <c:v>ГО "Город Козьмодемьянск"</c:v>
                </c:pt>
                <c:pt idx="16">
                  <c:v>Новоторъяльский МР</c:v>
                </c:pt>
              </c:strCache>
            </c:strRef>
          </c:cat>
          <c:val>
            <c:numRef>
              <c:f>Sheet1!$B$2:$R$2</c:f>
              <c:numCache>
                <c:formatCode>General</c:formatCode>
                <c:ptCount val="17"/>
                <c:pt idx="0">
                  <c:v>38.299999999999997</c:v>
                </c:pt>
                <c:pt idx="1">
                  <c:v>6.6</c:v>
                </c:pt>
                <c:pt idx="2">
                  <c:v>6</c:v>
                </c:pt>
                <c:pt idx="3">
                  <c:v>4.7</c:v>
                </c:pt>
                <c:pt idx="4">
                  <c:v>3.9</c:v>
                </c:pt>
                <c:pt idx="5">
                  <c:v>3.8</c:v>
                </c:pt>
                <c:pt idx="6">
                  <c:v>2.8</c:v>
                </c:pt>
                <c:pt idx="7">
                  <c:v>2</c:v>
                </c:pt>
                <c:pt idx="8">
                  <c:v>1.9</c:v>
                </c:pt>
                <c:pt idx="9">
                  <c:v>1.7</c:v>
                </c:pt>
                <c:pt idx="10">
                  <c:v>1.4</c:v>
                </c:pt>
                <c:pt idx="11">
                  <c:v>1.4</c:v>
                </c:pt>
                <c:pt idx="12">
                  <c:v>1.1000000000000001</c:v>
                </c:pt>
                <c:pt idx="13">
                  <c:v>1.1000000000000001</c:v>
                </c:pt>
                <c:pt idx="14">
                  <c:v>1</c:v>
                </c:pt>
                <c:pt idx="15">
                  <c:v>0.6</c:v>
                </c:pt>
                <c:pt idx="16">
                  <c:v>0.4</c:v>
                </c:pt>
              </c:numCache>
            </c:numRef>
          </c:val>
        </c:ser>
        <c:dLbls>
          <c:showLegendKey val="0"/>
          <c:showVal val="0"/>
          <c:showCatName val="0"/>
          <c:showSerName val="0"/>
          <c:showPercent val="0"/>
          <c:showBubbleSize val="0"/>
        </c:dLbls>
        <c:gapWidth val="150"/>
        <c:axId val="759885824"/>
        <c:axId val="759737728"/>
      </c:barChart>
      <c:catAx>
        <c:axId val="759885824"/>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37728"/>
        <c:crosses val="autoZero"/>
        <c:auto val="0"/>
        <c:lblAlgn val="ctr"/>
        <c:lblOffset val="100"/>
        <c:tickLblSkip val="2"/>
        <c:tickMarkSkip val="1"/>
        <c:noMultiLvlLbl val="0"/>
      </c:catAx>
      <c:valAx>
        <c:axId val="759737728"/>
        <c:scaling>
          <c:orientation val="minMax"/>
          <c:max val="40"/>
          <c:min val="0"/>
        </c:scaling>
        <c:delete val="0"/>
        <c:axPos val="l"/>
        <c:majorGridlines>
          <c:spPr>
            <a:ln w="12613">
              <a:solidFill>
                <a:srgbClr val="80808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885824"/>
        <c:crosses val="autoZero"/>
        <c:crossBetween val="between"/>
        <c:majorUnit val="20"/>
      </c:valAx>
      <c:spPr>
        <a:noFill/>
        <a:ln w="25226">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97573656845753"/>
          <c:y val="3.6363636363636362E-2"/>
          <c:w val="0.75563258232235697"/>
          <c:h val="0.46363636363636362"/>
        </c:manualLayout>
      </c:layout>
      <c:barChart>
        <c:barDir val="col"/>
        <c:grouping val="clustered"/>
        <c:varyColors val="0"/>
        <c:ser>
          <c:idx val="1"/>
          <c:order val="0"/>
          <c:tx>
            <c:strRef>
              <c:f>Sheet1!$A$2</c:f>
              <c:strCache>
                <c:ptCount val="1"/>
                <c:pt idx="0">
                  <c:v>Среднее значение показателя, %</c:v>
                </c:pt>
              </c:strCache>
            </c:strRef>
          </c:tx>
          <c:spPr>
            <a:solidFill>
              <a:srgbClr val="99CCFF"/>
            </a:solidFill>
            <a:ln w="12613">
              <a:solidFill>
                <a:srgbClr val="000000"/>
              </a:solidFill>
              <a:prstDash val="solid"/>
            </a:ln>
          </c:spPr>
          <c:invertIfNegative val="0"/>
          <c:cat>
            <c:strRef>
              <c:f>Sheet1!$B$1:$R$1</c:f>
              <c:strCache>
                <c:ptCount val="17"/>
                <c:pt idx="0">
                  <c:v>ГО "Город Йошкар-Ола"</c:v>
                </c:pt>
                <c:pt idx="1">
                  <c:v>ГО "Город Козьмодемьянск"</c:v>
                </c:pt>
                <c:pt idx="2">
                  <c:v>ГО "Город Волжск"</c:v>
                </c:pt>
                <c:pt idx="3">
                  <c:v>Медведевский МР</c:v>
                </c:pt>
                <c:pt idx="4">
                  <c:v>Куженерский МР</c:v>
                </c:pt>
                <c:pt idx="5">
                  <c:v>Советский МР</c:v>
                </c:pt>
                <c:pt idx="6">
                  <c:v>Звениговский МР</c:v>
                </c:pt>
                <c:pt idx="7">
                  <c:v>Оршанский МР</c:v>
                </c:pt>
                <c:pt idx="8">
                  <c:v>Сернурский МР</c:v>
                </c:pt>
                <c:pt idx="9">
                  <c:v>Волжский МР</c:v>
                </c:pt>
                <c:pt idx="10">
                  <c:v>Новоторъяльский МР</c:v>
                </c:pt>
                <c:pt idx="11">
                  <c:v>Моркинский МР</c:v>
                </c:pt>
                <c:pt idx="12">
                  <c:v>Юринский МР</c:v>
                </c:pt>
                <c:pt idx="13">
                  <c:v>Параньгинский МР</c:v>
                </c:pt>
                <c:pt idx="14">
                  <c:v>Горномарийский МР</c:v>
                </c:pt>
                <c:pt idx="15">
                  <c:v>Килемарский МР</c:v>
                </c:pt>
                <c:pt idx="16">
                  <c:v>Мари-Турекский МР</c:v>
                </c:pt>
              </c:strCache>
            </c:strRef>
          </c:cat>
          <c:val>
            <c:numRef>
              <c:f>Sheet1!$B$2:$R$2</c:f>
              <c:numCache>
                <c:formatCode>General</c:formatCode>
                <c:ptCount val="17"/>
                <c:pt idx="0">
                  <c:v>87.7</c:v>
                </c:pt>
                <c:pt idx="1">
                  <c:v>40.9</c:v>
                </c:pt>
                <c:pt idx="2">
                  <c:v>36.700000000000003</c:v>
                </c:pt>
                <c:pt idx="3">
                  <c:v>27.6</c:v>
                </c:pt>
                <c:pt idx="4">
                  <c:v>18.600000000000001</c:v>
                </c:pt>
                <c:pt idx="5">
                  <c:v>16.7</c:v>
                </c:pt>
                <c:pt idx="6">
                  <c:v>15.6</c:v>
                </c:pt>
                <c:pt idx="7">
                  <c:v>15.5</c:v>
                </c:pt>
                <c:pt idx="8">
                  <c:v>13.5</c:v>
                </c:pt>
                <c:pt idx="9">
                  <c:v>11.6</c:v>
                </c:pt>
                <c:pt idx="10">
                  <c:v>10.5</c:v>
                </c:pt>
                <c:pt idx="11">
                  <c:v>9.6999999999999993</c:v>
                </c:pt>
                <c:pt idx="12">
                  <c:v>9.1999999999999993</c:v>
                </c:pt>
                <c:pt idx="13">
                  <c:v>9.1</c:v>
                </c:pt>
                <c:pt idx="14">
                  <c:v>8.6999999999999993</c:v>
                </c:pt>
                <c:pt idx="15">
                  <c:v>8.5</c:v>
                </c:pt>
                <c:pt idx="16">
                  <c:v>8.3000000000000007</c:v>
                </c:pt>
              </c:numCache>
            </c:numRef>
          </c:val>
        </c:ser>
        <c:dLbls>
          <c:showLegendKey val="0"/>
          <c:showVal val="0"/>
          <c:showCatName val="0"/>
          <c:showSerName val="0"/>
          <c:showPercent val="0"/>
          <c:showBubbleSize val="0"/>
        </c:dLbls>
        <c:gapWidth val="150"/>
        <c:axId val="759886336"/>
        <c:axId val="759739456"/>
      </c:barChart>
      <c:lineChart>
        <c:grouping val="standard"/>
        <c:varyColors val="0"/>
        <c:ser>
          <c:idx val="0"/>
          <c:order val="1"/>
          <c:tx>
            <c:strRef>
              <c:f>Sheet1!$A$3</c:f>
              <c:strCache>
                <c:ptCount val="1"/>
                <c:pt idx="0">
                  <c:v>Значение среднего роста (снижения) показателя, раз</c:v>
                </c:pt>
              </c:strCache>
            </c:strRef>
          </c:tx>
          <c:spPr>
            <a:ln w="12613">
              <a:solidFill>
                <a:srgbClr val="FF0000"/>
              </a:solidFill>
              <a:prstDash val="solid"/>
            </a:ln>
          </c:spPr>
          <c:marker>
            <c:symbol val="diamond"/>
            <c:size val="6"/>
            <c:spPr>
              <a:solidFill>
                <a:srgbClr val="FF0000"/>
              </a:solidFill>
              <a:ln>
                <a:solidFill>
                  <a:srgbClr val="FF0000"/>
                </a:solidFill>
                <a:prstDash val="solid"/>
              </a:ln>
            </c:spPr>
          </c:marker>
          <c:cat>
            <c:strRef>
              <c:f>Sheet1!$B$1:$R$1</c:f>
              <c:strCache>
                <c:ptCount val="17"/>
                <c:pt idx="0">
                  <c:v>ГО "Город Йошкар-Ола"</c:v>
                </c:pt>
                <c:pt idx="1">
                  <c:v>ГО "Город Козьмодемьянск"</c:v>
                </c:pt>
                <c:pt idx="2">
                  <c:v>ГО "Город Волжск"</c:v>
                </c:pt>
                <c:pt idx="3">
                  <c:v>Медведевский МР</c:v>
                </c:pt>
                <c:pt idx="4">
                  <c:v>Куженерский МР</c:v>
                </c:pt>
                <c:pt idx="5">
                  <c:v>Советский МР</c:v>
                </c:pt>
                <c:pt idx="6">
                  <c:v>Звениговский МР</c:v>
                </c:pt>
                <c:pt idx="7">
                  <c:v>Оршанский МР</c:v>
                </c:pt>
                <c:pt idx="8">
                  <c:v>Сернурский МР</c:v>
                </c:pt>
                <c:pt idx="9">
                  <c:v>Волжский МР</c:v>
                </c:pt>
                <c:pt idx="10">
                  <c:v>Новоторъяльский МР</c:v>
                </c:pt>
                <c:pt idx="11">
                  <c:v>Моркинский МР</c:v>
                </c:pt>
                <c:pt idx="12">
                  <c:v>Юринский МР</c:v>
                </c:pt>
                <c:pt idx="13">
                  <c:v>Параньгинский МР</c:v>
                </c:pt>
                <c:pt idx="14">
                  <c:v>Горномарийский МР</c:v>
                </c:pt>
                <c:pt idx="15">
                  <c:v>Килемарский МР</c:v>
                </c:pt>
                <c:pt idx="16">
                  <c:v>Мари-Турекский МР</c:v>
                </c:pt>
              </c:strCache>
            </c:strRef>
          </c:cat>
          <c:val>
            <c:numRef>
              <c:f>Sheet1!$B$3:$R$3</c:f>
              <c:numCache>
                <c:formatCode>General</c:formatCode>
                <c:ptCount val="17"/>
                <c:pt idx="0">
                  <c:v>1.01</c:v>
                </c:pt>
                <c:pt idx="1">
                  <c:v>1.02</c:v>
                </c:pt>
                <c:pt idx="2">
                  <c:v>1.1100000000000001</c:v>
                </c:pt>
                <c:pt idx="3">
                  <c:v>1.05</c:v>
                </c:pt>
                <c:pt idx="4">
                  <c:v>1.1200000000000001</c:v>
                </c:pt>
                <c:pt idx="5">
                  <c:v>1.06</c:v>
                </c:pt>
                <c:pt idx="6">
                  <c:v>1.1100000000000001</c:v>
                </c:pt>
                <c:pt idx="7">
                  <c:v>1.1599999999999999</c:v>
                </c:pt>
                <c:pt idx="8">
                  <c:v>1.04</c:v>
                </c:pt>
                <c:pt idx="9">
                  <c:v>1.02</c:v>
                </c:pt>
                <c:pt idx="10">
                  <c:v>1.07</c:v>
                </c:pt>
                <c:pt idx="11">
                  <c:v>0.93</c:v>
                </c:pt>
                <c:pt idx="12">
                  <c:v>0.96</c:v>
                </c:pt>
                <c:pt idx="13">
                  <c:v>0.87</c:v>
                </c:pt>
                <c:pt idx="14">
                  <c:v>1.05</c:v>
                </c:pt>
                <c:pt idx="15">
                  <c:v>0.96</c:v>
                </c:pt>
                <c:pt idx="16">
                  <c:v>0.9</c:v>
                </c:pt>
              </c:numCache>
            </c:numRef>
          </c:val>
          <c:smooth val="0"/>
        </c:ser>
        <c:dLbls>
          <c:showLegendKey val="0"/>
          <c:showVal val="0"/>
          <c:showCatName val="0"/>
          <c:showSerName val="0"/>
          <c:showPercent val="0"/>
          <c:showBubbleSize val="0"/>
        </c:dLbls>
        <c:marker val="1"/>
        <c:smooth val="0"/>
        <c:axId val="759889408"/>
        <c:axId val="759740032"/>
      </c:lineChart>
      <c:catAx>
        <c:axId val="759886336"/>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39456"/>
        <c:crosses val="autoZero"/>
        <c:auto val="0"/>
        <c:lblAlgn val="ctr"/>
        <c:lblOffset val="100"/>
        <c:tickLblSkip val="2"/>
        <c:tickMarkSkip val="1"/>
        <c:noMultiLvlLbl val="0"/>
      </c:catAx>
      <c:valAx>
        <c:axId val="759739456"/>
        <c:scaling>
          <c:orientation val="minMax"/>
          <c:max val="90"/>
          <c:min val="0"/>
        </c:scaling>
        <c:delete val="0"/>
        <c:axPos val="l"/>
        <c:majorGridlines>
          <c:spPr>
            <a:ln w="12613">
              <a:solidFill>
                <a:srgbClr val="80808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886336"/>
        <c:crosses val="autoZero"/>
        <c:crossBetween val="between"/>
        <c:majorUnit val="30"/>
      </c:valAx>
      <c:catAx>
        <c:axId val="759889408"/>
        <c:scaling>
          <c:orientation val="minMax"/>
        </c:scaling>
        <c:delete val="1"/>
        <c:axPos val="b"/>
        <c:majorTickMark val="out"/>
        <c:minorTickMark val="none"/>
        <c:tickLblPos val="nextTo"/>
        <c:crossAx val="759740032"/>
        <c:crosses val="autoZero"/>
        <c:auto val="1"/>
        <c:lblAlgn val="ctr"/>
        <c:lblOffset val="100"/>
        <c:noMultiLvlLbl val="0"/>
      </c:catAx>
      <c:valAx>
        <c:axId val="759740032"/>
        <c:scaling>
          <c:orientation val="minMax"/>
          <c:max val="1.5"/>
          <c:min val="0"/>
        </c:scaling>
        <c:delete val="0"/>
        <c:axPos val="r"/>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9889408"/>
        <c:crosses val="max"/>
        <c:crossBetween val="between"/>
        <c:majorUnit val="0.5"/>
      </c:valAx>
      <c:spPr>
        <a:noFill/>
        <a:ln w="25227">
          <a:noFill/>
        </a:ln>
      </c:spPr>
    </c:plotArea>
    <c:legend>
      <c:legendPos val="r"/>
      <c:layout>
        <c:manualLayout>
          <c:xMode val="edge"/>
          <c:yMode val="edge"/>
          <c:x val="0"/>
          <c:y val="0.86363636363636365"/>
          <c:w val="0.98613518197573657"/>
          <c:h val="0.1393939393939394"/>
        </c:manualLayout>
      </c:layout>
      <c:overlay val="0"/>
      <c:spPr>
        <a:solidFill>
          <a:srgbClr val="FFFFFF"/>
        </a:solidFill>
        <a:ln w="25227">
          <a:noFill/>
        </a:ln>
      </c:spPr>
      <c:txPr>
        <a:bodyPr/>
        <a:lstStyle/>
        <a:p>
          <a:pPr>
            <a:defRPr sz="91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97573656845753"/>
          <c:y val="4.3956043956043959E-2"/>
          <c:w val="0.80069324090121319"/>
          <c:h val="0.52014652014652019"/>
        </c:manualLayout>
      </c:layout>
      <c:barChart>
        <c:barDir val="col"/>
        <c:grouping val="clustered"/>
        <c:varyColors val="0"/>
        <c:ser>
          <c:idx val="1"/>
          <c:order val="0"/>
          <c:tx>
            <c:strRef>
              <c:f>Sheet1!$A$2</c:f>
              <c:strCache>
                <c:ptCount val="1"/>
                <c:pt idx="0">
                  <c:v>Значение показателя, рублей</c:v>
                </c:pt>
              </c:strCache>
            </c:strRef>
          </c:tx>
          <c:spPr>
            <a:solidFill>
              <a:srgbClr val="99CCFF"/>
            </a:solidFill>
            <a:ln w="12613">
              <a:solidFill>
                <a:srgbClr val="000000"/>
              </a:solidFill>
              <a:prstDash val="solid"/>
            </a:ln>
          </c:spPr>
          <c:invertIfNegative val="0"/>
          <c:cat>
            <c:strRef>
              <c:f>Sheet1!$B$1:$R$1</c:f>
              <c:strCache>
                <c:ptCount val="17"/>
                <c:pt idx="0">
                  <c:v>ГО "Город Йошкар-Ола"</c:v>
                </c:pt>
                <c:pt idx="1">
                  <c:v>Медведевский МР</c:v>
                </c:pt>
                <c:pt idx="2">
                  <c:v>Звениговский МР</c:v>
                </c:pt>
                <c:pt idx="3">
                  <c:v>ГО "Город Волжск"</c:v>
                </c:pt>
                <c:pt idx="4">
                  <c:v>Советский МР</c:v>
                </c:pt>
                <c:pt idx="5">
                  <c:v>Сернурский МР</c:v>
                </c:pt>
                <c:pt idx="6">
                  <c:v>ГО "Город Козьмодемьянск"</c:v>
                </c:pt>
                <c:pt idx="7">
                  <c:v>Моркинский МР</c:v>
                </c:pt>
                <c:pt idx="8">
                  <c:v>Волжский МР</c:v>
                </c:pt>
                <c:pt idx="9">
                  <c:v>Горномарийский МР</c:v>
                </c:pt>
                <c:pt idx="10">
                  <c:v>Мари-Турекский МР</c:v>
                </c:pt>
                <c:pt idx="11">
                  <c:v>Новоторъяльский МР</c:v>
                </c:pt>
                <c:pt idx="12">
                  <c:v>Параньгинский МР</c:v>
                </c:pt>
                <c:pt idx="13">
                  <c:v>Килемарский МР</c:v>
                </c:pt>
                <c:pt idx="14">
                  <c:v>Оршанский МР</c:v>
                </c:pt>
                <c:pt idx="15">
                  <c:v>Куженерский МР</c:v>
                </c:pt>
                <c:pt idx="16">
                  <c:v>Юринский МР </c:v>
                </c:pt>
              </c:strCache>
            </c:strRef>
          </c:cat>
          <c:val>
            <c:numRef>
              <c:f>Sheet1!$B$2:$R$2</c:f>
              <c:numCache>
                <c:formatCode>General</c:formatCode>
                <c:ptCount val="17"/>
                <c:pt idx="0">
                  <c:v>422.9</c:v>
                </c:pt>
                <c:pt idx="1">
                  <c:v>540.1</c:v>
                </c:pt>
                <c:pt idx="2">
                  <c:v>672.8</c:v>
                </c:pt>
                <c:pt idx="3">
                  <c:v>702.7</c:v>
                </c:pt>
                <c:pt idx="4">
                  <c:v>900.1</c:v>
                </c:pt>
                <c:pt idx="5">
                  <c:v>918</c:v>
                </c:pt>
                <c:pt idx="6">
                  <c:v>937.8</c:v>
                </c:pt>
                <c:pt idx="7">
                  <c:v>984</c:v>
                </c:pt>
                <c:pt idx="8">
                  <c:v>1003.4</c:v>
                </c:pt>
                <c:pt idx="9">
                  <c:v>1053.7</c:v>
                </c:pt>
                <c:pt idx="10">
                  <c:v>1325.8</c:v>
                </c:pt>
                <c:pt idx="11">
                  <c:v>1463.5</c:v>
                </c:pt>
                <c:pt idx="12">
                  <c:v>1574.9</c:v>
                </c:pt>
                <c:pt idx="13">
                  <c:v>1631.4</c:v>
                </c:pt>
                <c:pt idx="14">
                  <c:v>1713.4</c:v>
                </c:pt>
                <c:pt idx="15">
                  <c:v>2154</c:v>
                </c:pt>
                <c:pt idx="16">
                  <c:v>2284.6</c:v>
                </c:pt>
              </c:numCache>
            </c:numRef>
          </c:val>
        </c:ser>
        <c:dLbls>
          <c:showLegendKey val="0"/>
          <c:showVal val="0"/>
          <c:showCatName val="0"/>
          <c:showSerName val="0"/>
          <c:showPercent val="0"/>
          <c:showBubbleSize val="0"/>
        </c:dLbls>
        <c:gapWidth val="150"/>
        <c:axId val="758538240"/>
        <c:axId val="759741760"/>
      </c:barChart>
      <c:catAx>
        <c:axId val="758538240"/>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9741760"/>
        <c:crosses val="autoZero"/>
        <c:auto val="0"/>
        <c:lblAlgn val="ctr"/>
        <c:lblOffset val="100"/>
        <c:tickLblSkip val="2"/>
        <c:tickMarkSkip val="1"/>
        <c:noMultiLvlLbl val="0"/>
      </c:catAx>
      <c:valAx>
        <c:axId val="759741760"/>
        <c:scaling>
          <c:orientation val="minMax"/>
          <c:max val="2400"/>
          <c:min val="0"/>
        </c:scaling>
        <c:delete val="0"/>
        <c:axPos val="l"/>
        <c:majorGridlines>
          <c:spPr>
            <a:ln w="12613">
              <a:solidFill>
                <a:srgbClr val="00000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758538240"/>
        <c:crosses val="autoZero"/>
        <c:crossBetween val="between"/>
        <c:majorUnit val="1200"/>
      </c:valAx>
      <c:spPr>
        <a:noFill/>
        <a:ln w="25227">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561497326203342E-2"/>
          <c:y val="4.2372881355932306E-2"/>
          <c:w val="0.89572192513369053"/>
          <c:h val="0.42090395480226017"/>
        </c:manualLayout>
      </c:layout>
      <c:barChart>
        <c:barDir val="col"/>
        <c:grouping val="clustered"/>
        <c:varyColors val="0"/>
        <c:ser>
          <c:idx val="1"/>
          <c:order val="0"/>
          <c:tx>
            <c:strRef>
              <c:f>Sheet1!$B$1</c:f>
              <c:strCache>
                <c:ptCount val="1"/>
                <c:pt idx="0">
                  <c:v>г. Йошкар-Ола</c:v>
                </c:pt>
              </c:strCache>
            </c:strRef>
          </c:tx>
          <c:spPr>
            <a:solidFill>
              <a:srgbClr val="1F497D">
                <a:lumMod val="40000"/>
                <a:lumOff val="60000"/>
              </a:srgbClr>
            </a:solidFill>
            <a:ln w="11235">
              <a:solidFill>
                <a:srgbClr val="000000"/>
              </a:solidFill>
              <a:prstDash val="solid"/>
            </a:ln>
          </c:spPr>
          <c:invertIfNegative val="0"/>
          <c:cat>
            <c:strRef>
              <c:f>Sheet1!$B$1:$R$1</c:f>
              <c:strCache>
                <c:ptCount val="17"/>
                <c:pt idx="0">
                  <c:v>г. Йошкар-Ола</c:v>
                </c:pt>
                <c:pt idx="1">
                  <c:v>Медведевский район</c:v>
                </c:pt>
                <c:pt idx="2">
                  <c:v>г. Козьмодемьянск</c:v>
                </c:pt>
                <c:pt idx="3">
                  <c:v>Волжский район</c:v>
                </c:pt>
                <c:pt idx="4">
                  <c:v>г. Волжск</c:v>
                </c:pt>
                <c:pt idx="5">
                  <c:v>Сернурский район</c:v>
                </c:pt>
                <c:pt idx="6">
                  <c:v>Советский район</c:v>
                </c:pt>
                <c:pt idx="7">
                  <c:v>Куженерский район</c:v>
                </c:pt>
                <c:pt idx="8">
                  <c:v>Звениговский район</c:v>
                </c:pt>
                <c:pt idx="9">
                  <c:v>Моркинский район</c:v>
                </c:pt>
                <c:pt idx="10">
                  <c:v>Килемарский район</c:v>
                </c:pt>
                <c:pt idx="11">
                  <c:v>Параньгинский район</c:v>
                </c:pt>
                <c:pt idx="12">
                  <c:v>Горномарийский район</c:v>
                </c:pt>
                <c:pt idx="13">
                  <c:v>Мари-Турекский район</c:v>
                </c:pt>
                <c:pt idx="14">
                  <c:v>Новоторъяльский район</c:v>
                </c:pt>
                <c:pt idx="15">
                  <c:v>Оршанский район</c:v>
                </c:pt>
                <c:pt idx="16">
                  <c:v>Юринский район</c:v>
                </c:pt>
              </c:strCache>
            </c:strRef>
          </c:cat>
          <c:val>
            <c:numRef>
              <c:f>Sheet1!$B$2:$R$2</c:f>
              <c:numCache>
                <c:formatCode>0.0</c:formatCode>
                <c:ptCount val="17"/>
                <c:pt idx="0">
                  <c:v>101.3</c:v>
                </c:pt>
                <c:pt idx="1">
                  <c:v>100.1</c:v>
                </c:pt>
                <c:pt idx="2">
                  <c:v>99.6</c:v>
                </c:pt>
                <c:pt idx="3">
                  <c:v>99</c:v>
                </c:pt>
                <c:pt idx="4">
                  <c:v>98.9</c:v>
                </c:pt>
                <c:pt idx="5">
                  <c:v>98.9</c:v>
                </c:pt>
                <c:pt idx="6">
                  <c:v>98.5</c:v>
                </c:pt>
                <c:pt idx="7">
                  <c:v>98.4</c:v>
                </c:pt>
                <c:pt idx="8">
                  <c:v>98.2</c:v>
                </c:pt>
                <c:pt idx="9">
                  <c:v>98.1</c:v>
                </c:pt>
                <c:pt idx="10">
                  <c:v>98</c:v>
                </c:pt>
                <c:pt idx="11">
                  <c:v>97.8</c:v>
                </c:pt>
                <c:pt idx="12">
                  <c:v>97.6</c:v>
                </c:pt>
                <c:pt idx="13">
                  <c:v>97.6</c:v>
                </c:pt>
                <c:pt idx="14">
                  <c:v>97.5</c:v>
                </c:pt>
                <c:pt idx="15">
                  <c:v>97.4</c:v>
                </c:pt>
                <c:pt idx="16">
                  <c:v>97</c:v>
                </c:pt>
              </c:numCache>
            </c:numRef>
          </c:val>
        </c:ser>
        <c:dLbls>
          <c:showLegendKey val="0"/>
          <c:showVal val="0"/>
          <c:showCatName val="0"/>
          <c:showSerName val="0"/>
          <c:showPercent val="0"/>
          <c:showBubbleSize val="0"/>
        </c:dLbls>
        <c:gapWidth val="150"/>
        <c:axId val="760576000"/>
        <c:axId val="760056064"/>
      </c:barChart>
      <c:catAx>
        <c:axId val="760576000"/>
        <c:scaling>
          <c:orientation val="minMax"/>
        </c:scaling>
        <c:delete val="0"/>
        <c:axPos val="b"/>
        <c:numFmt formatCode="General" sourceLinked="1"/>
        <c:majorTickMark val="out"/>
        <c:minorTickMark val="none"/>
        <c:tickLblPos val="nextTo"/>
        <c:spPr>
          <a:ln w="2809">
            <a:solidFill>
              <a:srgbClr val="000000"/>
            </a:solidFill>
            <a:prstDash val="solid"/>
          </a:ln>
        </c:spPr>
        <c:txPr>
          <a:bodyPr rot="-3600000" vert="horz"/>
          <a:lstStyle/>
          <a:p>
            <a:pPr>
              <a:defRPr sz="885" b="0" i="0" u="none" strike="noStrike" baseline="0">
                <a:solidFill>
                  <a:srgbClr val="000000"/>
                </a:solidFill>
                <a:latin typeface="Times New Roman"/>
                <a:ea typeface="Times New Roman"/>
                <a:cs typeface="Times New Roman"/>
              </a:defRPr>
            </a:pPr>
            <a:endParaRPr lang="ru-RU"/>
          </a:p>
        </c:txPr>
        <c:crossAx val="760056064"/>
        <c:crosses val="autoZero"/>
        <c:auto val="0"/>
        <c:lblAlgn val="ctr"/>
        <c:lblOffset val="100"/>
        <c:tickLblSkip val="1"/>
        <c:tickMarkSkip val="1"/>
        <c:noMultiLvlLbl val="0"/>
      </c:catAx>
      <c:valAx>
        <c:axId val="760056064"/>
        <c:scaling>
          <c:orientation val="minMax"/>
          <c:max val="101.5"/>
          <c:min val="92"/>
        </c:scaling>
        <c:delete val="0"/>
        <c:axPos val="l"/>
        <c:majorGridlines>
          <c:spPr>
            <a:ln w="11235">
              <a:solidFill>
                <a:srgbClr val="C0C0C0"/>
              </a:solidFill>
              <a:prstDash val="sysDash"/>
            </a:ln>
          </c:spPr>
        </c:majorGridlines>
        <c:numFmt formatCode="0.0" sourceLinked="1"/>
        <c:majorTickMark val="out"/>
        <c:minorTickMark val="none"/>
        <c:tickLblPos val="nextTo"/>
        <c:spPr>
          <a:ln w="2809">
            <a:solidFill>
              <a:srgbClr val="000000"/>
            </a:solidFill>
            <a:prstDash val="solid"/>
          </a:ln>
        </c:spPr>
        <c:txPr>
          <a:bodyPr rot="0" vert="horz"/>
          <a:lstStyle/>
          <a:p>
            <a:pPr>
              <a:defRPr sz="885" b="0" i="0" u="none" strike="noStrike" baseline="0">
                <a:solidFill>
                  <a:srgbClr val="000000"/>
                </a:solidFill>
                <a:latin typeface="Times New Roman"/>
                <a:ea typeface="Times New Roman"/>
                <a:cs typeface="Times New Roman"/>
              </a:defRPr>
            </a:pPr>
            <a:endParaRPr lang="ru-RU"/>
          </a:p>
        </c:txPr>
        <c:crossAx val="760576000"/>
        <c:crosses val="autoZero"/>
        <c:crossBetween val="between"/>
        <c:majorUnit val="4"/>
      </c:valAx>
      <c:spPr>
        <a:noFill/>
        <a:ln w="22485">
          <a:noFill/>
        </a:ln>
      </c:spPr>
    </c:plotArea>
    <c:plotVisOnly val="1"/>
    <c:dispBlanksAs val="gap"/>
    <c:showDLblsOverMax val="0"/>
  </c:chart>
  <c:spPr>
    <a:noFill/>
    <a:ln>
      <a:noFill/>
    </a:ln>
  </c:spPr>
  <c:txPr>
    <a:bodyPr/>
    <a:lstStyle/>
    <a:p>
      <a:pPr>
        <a:defRPr sz="885"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26825127334464"/>
          <c:y val="3.4682080924855488E-2"/>
          <c:w val="0.8047538200339559"/>
          <c:h val="0.5"/>
        </c:manualLayout>
      </c:layout>
      <c:barChart>
        <c:barDir val="col"/>
        <c:grouping val="clustered"/>
        <c:varyColors val="0"/>
        <c:ser>
          <c:idx val="1"/>
          <c:order val="0"/>
          <c:tx>
            <c:strRef>
              <c:f>Sheet1!$A$2</c:f>
              <c:strCache>
                <c:ptCount val="1"/>
                <c:pt idx="0">
                  <c:v>Значение показателя, единиц</c:v>
                </c:pt>
              </c:strCache>
            </c:strRef>
          </c:tx>
          <c:spPr>
            <a:solidFill>
              <a:srgbClr val="99CCFF"/>
            </a:solidFill>
            <a:ln w="12636">
              <a:solidFill>
                <a:srgbClr val="000000"/>
              </a:solidFill>
              <a:prstDash val="solid"/>
            </a:ln>
          </c:spPr>
          <c:invertIfNegative val="0"/>
          <c:cat>
            <c:strRef>
              <c:f>Sheet1!$B$1:$R$1</c:f>
              <c:strCache>
                <c:ptCount val="17"/>
                <c:pt idx="0">
                  <c:v>ГО "Город Йошкар-Ола"</c:v>
                </c:pt>
                <c:pt idx="1">
                  <c:v>ГО "Город Волжск"</c:v>
                </c:pt>
                <c:pt idx="2">
                  <c:v>Медведевский МР</c:v>
                </c:pt>
                <c:pt idx="3">
                  <c:v>ГО "Город Козьмодемьянск"</c:v>
                </c:pt>
                <c:pt idx="4">
                  <c:v>Оршанский МР</c:v>
                </c:pt>
                <c:pt idx="5">
                  <c:v>Звениговский МР</c:v>
                </c:pt>
                <c:pt idx="6">
                  <c:v>Параньгинский МР</c:v>
                </c:pt>
                <c:pt idx="7">
                  <c:v>Юринский МР</c:v>
                </c:pt>
                <c:pt idx="8">
                  <c:v>Горномарийский МР </c:v>
                </c:pt>
                <c:pt idx="9">
                  <c:v>Килемарский МР</c:v>
                </c:pt>
                <c:pt idx="10">
                  <c:v>Советский МР</c:v>
                </c:pt>
                <c:pt idx="11">
                  <c:v>Волжский МР</c:v>
                </c:pt>
                <c:pt idx="12">
                  <c:v>Моркинский МР</c:v>
                </c:pt>
                <c:pt idx="13">
                  <c:v>Мари-Турекский МР</c:v>
                </c:pt>
                <c:pt idx="14">
                  <c:v>Куженерский МР</c:v>
                </c:pt>
                <c:pt idx="15">
                  <c:v>Новоторъяльский МР</c:v>
                </c:pt>
                <c:pt idx="16">
                  <c:v>Сернурский МР</c:v>
                </c:pt>
              </c:strCache>
            </c:strRef>
          </c:cat>
          <c:val>
            <c:numRef>
              <c:f>Sheet1!$B$2:$R$2</c:f>
              <c:numCache>
                <c:formatCode>General</c:formatCode>
                <c:ptCount val="17"/>
                <c:pt idx="0">
                  <c:v>458.7</c:v>
                </c:pt>
                <c:pt idx="1">
                  <c:v>452.7</c:v>
                </c:pt>
                <c:pt idx="2">
                  <c:v>351</c:v>
                </c:pt>
                <c:pt idx="3">
                  <c:v>299.39999999999998</c:v>
                </c:pt>
                <c:pt idx="4">
                  <c:v>226.1</c:v>
                </c:pt>
                <c:pt idx="5">
                  <c:v>220.5</c:v>
                </c:pt>
                <c:pt idx="6">
                  <c:v>205.7</c:v>
                </c:pt>
                <c:pt idx="7">
                  <c:v>196.7</c:v>
                </c:pt>
                <c:pt idx="8">
                  <c:v>192.7</c:v>
                </c:pt>
                <c:pt idx="9">
                  <c:v>192.4</c:v>
                </c:pt>
                <c:pt idx="10">
                  <c:v>187.3</c:v>
                </c:pt>
                <c:pt idx="11">
                  <c:v>178.9</c:v>
                </c:pt>
                <c:pt idx="12">
                  <c:v>164.1</c:v>
                </c:pt>
                <c:pt idx="13">
                  <c:v>160.9</c:v>
                </c:pt>
                <c:pt idx="14">
                  <c:v>160.6</c:v>
                </c:pt>
                <c:pt idx="15">
                  <c:v>157.69999999999999</c:v>
                </c:pt>
                <c:pt idx="16">
                  <c:v>149.19999999999999</c:v>
                </c:pt>
              </c:numCache>
            </c:numRef>
          </c:val>
        </c:ser>
        <c:dLbls>
          <c:showLegendKey val="0"/>
          <c:showVal val="0"/>
          <c:showCatName val="0"/>
          <c:showSerName val="0"/>
          <c:showPercent val="0"/>
          <c:showBubbleSize val="0"/>
        </c:dLbls>
        <c:gapWidth val="150"/>
        <c:axId val="282660352"/>
        <c:axId val="280726912"/>
      </c:barChart>
      <c:catAx>
        <c:axId val="282660352"/>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280726912"/>
        <c:crosses val="autoZero"/>
        <c:auto val="0"/>
        <c:lblAlgn val="ctr"/>
        <c:lblOffset val="100"/>
        <c:tickLblSkip val="1"/>
        <c:tickMarkSkip val="1"/>
        <c:noMultiLvlLbl val="0"/>
      </c:catAx>
      <c:valAx>
        <c:axId val="280726912"/>
        <c:scaling>
          <c:orientation val="minMax"/>
          <c:max val="550"/>
          <c:min val="100"/>
        </c:scaling>
        <c:delete val="0"/>
        <c:axPos val="l"/>
        <c:majorGridlines>
          <c:spPr>
            <a:ln w="12636">
              <a:solidFill>
                <a:srgbClr val="808080"/>
              </a:solidFill>
              <a:prstDash val="sysDash"/>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282660352"/>
        <c:crosses val="autoZero"/>
        <c:crossBetween val="between"/>
        <c:majorUnit val="150"/>
      </c:valAx>
      <c:spPr>
        <a:noFill/>
        <a:ln w="25273">
          <a:noFill/>
        </a:ln>
      </c:spPr>
    </c:plotArea>
    <c:legend>
      <c:legendPos val="r"/>
      <c:layout>
        <c:manualLayout>
          <c:xMode val="edge"/>
          <c:yMode val="edge"/>
          <c:x val="3.3955857385398983E-2"/>
          <c:y val="0.86705202312138729"/>
          <c:w val="0.96604414261460103"/>
          <c:h val="0.13294797687861271"/>
        </c:manualLayout>
      </c:layout>
      <c:overlay val="0"/>
      <c:spPr>
        <a:solidFill>
          <a:srgbClr val="FFFFFF"/>
        </a:solidFill>
        <a:ln w="25273">
          <a:noFill/>
        </a:ln>
      </c:spPr>
      <c:txPr>
        <a:bodyPr/>
        <a:lstStyle/>
        <a:p>
          <a:pPr>
            <a:defRPr sz="91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80483592400692"/>
          <c:y val="3.4985422740524783E-2"/>
          <c:w val="0.772020725388601"/>
          <c:h val="0.44314868804664725"/>
        </c:manualLayout>
      </c:layout>
      <c:barChart>
        <c:barDir val="col"/>
        <c:grouping val="clustered"/>
        <c:varyColors val="0"/>
        <c:ser>
          <c:idx val="1"/>
          <c:order val="0"/>
          <c:tx>
            <c:strRef>
              <c:f>Sheet1!$A$2</c:f>
              <c:strCache>
                <c:ptCount val="1"/>
                <c:pt idx="0">
                  <c:v>Среднее значение показателя в 2016-2018 гг., единиц</c:v>
                </c:pt>
              </c:strCache>
            </c:strRef>
          </c:tx>
          <c:spPr>
            <a:solidFill>
              <a:srgbClr val="99CCFF"/>
            </a:solidFill>
            <a:ln w="12636">
              <a:solidFill>
                <a:srgbClr val="000000"/>
              </a:solidFill>
              <a:prstDash val="solid"/>
            </a:ln>
          </c:spPr>
          <c:invertIfNegative val="0"/>
          <c:cat>
            <c:strRef>
              <c:f>Sheet1!$B$1:$R$1</c:f>
              <c:strCache>
                <c:ptCount val="17"/>
                <c:pt idx="0">
                  <c:v>ГО "Город Волжск"</c:v>
                </c:pt>
                <c:pt idx="1">
                  <c:v>ГО "Город Йошкар-Ола"</c:v>
                </c:pt>
                <c:pt idx="2">
                  <c:v>Медведевский МР</c:v>
                </c:pt>
                <c:pt idx="3">
                  <c:v>ГО "Город Козьмодемьянск"</c:v>
                </c:pt>
                <c:pt idx="4">
                  <c:v>Звениговский МР</c:v>
                </c:pt>
                <c:pt idx="5">
                  <c:v>Оршанский МР</c:v>
                </c:pt>
                <c:pt idx="6">
                  <c:v>Горномарийский МР</c:v>
                </c:pt>
                <c:pt idx="7">
                  <c:v>Юринский МР </c:v>
                </c:pt>
                <c:pt idx="8">
                  <c:v>Параньгинский МР</c:v>
                </c:pt>
                <c:pt idx="9">
                  <c:v>Советский МР</c:v>
                </c:pt>
                <c:pt idx="10">
                  <c:v>Килемарский МР</c:v>
                </c:pt>
                <c:pt idx="11">
                  <c:v>Волжский МР</c:v>
                </c:pt>
                <c:pt idx="12">
                  <c:v>Моркинский МР</c:v>
                </c:pt>
                <c:pt idx="13">
                  <c:v>Мари-Турекский МР</c:v>
                </c:pt>
                <c:pt idx="14">
                  <c:v>Куженерский МР</c:v>
                </c:pt>
                <c:pt idx="15">
                  <c:v>Новоторъяльский МР</c:v>
                </c:pt>
                <c:pt idx="16">
                  <c:v>Сернурский МР</c:v>
                </c:pt>
              </c:strCache>
            </c:strRef>
          </c:cat>
          <c:val>
            <c:numRef>
              <c:f>Sheet1!$B$2:$R$2</c:f>
              <c:numCache>
                <c:formatCode>General</c:formatCode>
                <c:ptCount val="17"/>
                <c:pt idx="0">
                  <c:v>484.2</c:v>
                </c:pt>
                <c:pt idx="1">
                  <c:v>479</c:v>
                </c:pt>
                <c:pt idx="2">
                  <c:v>331.6</c:v>
                </c:pt>
                <c:pt idx="3">
                  <c:v>310.89999999999998</c:v>
                </c:pt>
                <c:pt idx="4">
                  <c:v>215.5</c:v>
                </c:pt>
                <c:pt idx="5">
                  <c:v>210.6</c:v>
                </c:pt>
                <c:pt idx="6">
                  <c:v>196.4</c:v>
                </c:pt>
                <c:pt idx="7">
                  <c:v>195.3</c:v>
                </c:pt>
                <c:pt idx="8">
                  <c:v>194.2</c:v>
                </c:pt>
                <c:pt idx="9">
                  <c:v>186.7</c:v>
                </c:pt>
                <c:pt idx="10">
                  <c:v>180.1</c:v>
                </c:pt>
                <c:pt idx="11">
                  <c:v>172.9</c:v>
                </c:pt>
                <c:pt idx="12">
                  <c:v>164.3</c:v>
                </c:pt>
                <c:pt idx="13">
                  <c:v>159.9</c:v>
                </c:pt>
                <c:pt idx="14">
                  <c:v>159.69999999999999</c:v>
                </c:pt>
                <c:pt idx="15">
                  <c:v>155.6</c:v>
                </c:pt>
                <c:pt idx="16">
                  <c:v>152.5</c:v>
                </c:pt>
              </c:numCache>
            </c:numRef>
          </c:val>
        </c:ser>
        <c:dLbls>
          <c:showLegendKey val="0"/>
          <c:showVal val="0"/>
          <c:showCatName val="0"/>
          <c:showSerName val="0"/>
          <c:showPercent val="0"/>
          <c:showBubbleSize val="0"/>
        </c:dLbls>
        <c:gapWidth val="150"/>
        <c:axId val="275619328"/>
        <c:axId val="280728640"/>
      </c:barChart>
      <c:lineChart>
        <c:grouping val="standard"/>
        <c:varyColors val="0"/>
        <c:ser>
          <c:idx val="0"/>
          <c:order val="1"/>
          <c:tx>
            <c:strRef>
              <c:f>Sheet1!$A$3</c:f>
              <c:strCache>
                <c:ptCount val="1"/>
                <c:pt idx="0">
                  <c:v>Значение среднего роста (снижения) показателя в 2016-2018 гг., раз</c:v>
                </c:pt>
              </c:strCache>
            </c:strRef>
          </c:tx>
          <c:spPr>
            <a:ln w="12636">
              <a:solidFill>
                <a:srgbClr val="FF0000"/>
              </a:solidFill>
              <a:prstDash val="solid"/>
            </a:ln>
          </c:spPr>
          <c:marker>
            <c:symbol val="diamond"/>
            <c:size val="6"/>
            <c:spPr>
              <a:solidFill>
                <a:srgbClr val="FF0000"/>
              </a:solidFill>
              <a:ln>
                <a:solidFill>
                  <a:srgbClr val="FF0000"/>
                </a:solidFill>
                <a:prstDash val="solid"/>
              </a:ln>
            </c:spPr>
          </c:marker>
          <c:cat>
            <c:strRef>
              <c:f>Sheet1!$B$1:$R$1</c:f>
              <c:strCache>
                <c:ptCount val="17"/>
                <c:pt idx="0">
                  <c:v>ГО "Город Волжск"</c:v>
                </c:pt>
                <c:pt idx="1">
                  <c:v>ГО "Город Йошкар-Ола"</c:v>
                </c:pt>
                <c:pt idx="2">
                  <c:v>Медведевский МР</c:v>
                </c:pt>
                <c:pt idx="3">
                  <c:v>ГО "Город Козьмодемьянск"</c:v>
                </c:pt>
                <c:pt idx="4">
                  <c:v>Звениговский МР</c:v>
                </c:pt>
                <c:pt idx="5">
                  <c:v>Оршанский МР</c:v>
                </c:pt>
                <c:pt idx="6">
                  <c:v>Горномарийский МР</c:v>
                </c:pt>
                <c:pt idx="7">
                  <c:v>Юринский МР </c:v>
                </c:pt>
                <c:pt idx="8">
                  <c:v>Параньгинский МР</c:v>
                </c:pt>
                <c:pt idx="9">
                  <c:v>Советский МР</c:v>
                </c:pt>
                <c:pt idx="10">
                  <c:v>Килемарский МР</c:v>
                </c:pt>
                <c:pt idx="11">
                  <c:v>Волжский МР</c:v>
                </c:pt>
                <c:pt idx="12">
                  <c:v>Моркинский МР</c:v>
                </c:pt>
                <c:pt idx="13">
                  <c:v>Мари-Турекский МР</c:v>
                </c:pt>
                <c:pt idx="14">
                  <c:v>Куженерский МР</c:v>
                </c:pt>
                <c:pt idx="15">
                  <c:v>Новоторъяльский МР</c:v>
                </c:pt>
                <c:pt idx="16">
                  <c:v>Сернурский МР</c:v>
                </c:pt>
              </c:strCache>
            </c:strRef>
          </c:cat>
          <c:val>
            <c:numRef>
              <c:f>Sheet1!$B$3:$R$3</c:f>
              <c:numCache>
                <c:formatCode>0.0</c:formatCode>
                <c:ptCount val="17"/>
                <c:pt idx="0" formatCode="#,##0.00_);[Red]\(#,##0.00\)">
                  <c:v>0.98</c:v>
                </c:pt>
                <c:pt idx="1">
                  <c:v>0.97</c:v>
                </c:pt>
                <c:pt idx="2" formatCode="General">
                  <c:v>1.03</c:v>
                </c:pt>
                <c:pt idx="3" formatCode="General">
                  <c:v>0.99</c:v>
                </c:pt>
                <c:pt idx="4" formatCode="General">
                  <c:v>1.01</c:v>
                </c:pt>
                <c:pt idx="5" formatCode="General">
                  <c:v>1.03</c:v>
                </c:pt>
                <c:pt idx="6" formatCode="General">
                  <c:v>1.02</c:v>
                </c:pt>
                <c:pt idx="7" formatCode="General">
                  <c:v>1.01</c:v>
                </c:pt>
                <c:pt idx="8" formatCode="General">
                  <c:v>1.02</c:v>
                </c:pt>
                <c:pt idx="9" formatCode="General">
                  <c:v>1.02</c:v>
                </c:pt>
                <c:pt idx="10" formatCode="General">
                  <c:v>1</c:v>
                </c:pt>
                <c:pt idx="11" formatCode="General">
                  <c:v>1.02</c:v>
                </c:pt>
                <c:pt idx="12" formatCode="General">
                  <c:v>1</c:v>
                </c:pt>
                <c:pt idx="13" formatCode="General">
                  <c:v>0.99</c:v>
                </c:pt>
                <c:pt idx="14" formatCode="General">
                  <c:v>0.98</c:v>
                </c:pt>
                <c:pt idx="15" formatCode="General">
                  <c:v>0.96</c:v>
                </c:pt>
                <c:pt idx="16" formatCode="General">
                  <c:v>0.98</c:v>
                </c:pt>
              </c:numCache>
            </c:numRef>
          </c:val>
          <c:smooth val="0"/>
        </c:ser>
        <c:dLbls>
          <c:showLegendKey val="0"/>
          <c:showVal val="0"/>
          <c:showCatName val="0"/>
          <c:showSerName val="0"/>
          <c:showPercent val="0"/>
          <c:showBubbleSize val="0"/>
        </c:dLbls>
        <c:marker val="1"/>
        <c:smooth val="0"/>
        <c:axId val="758538752"/>
        <c:axId val="280729216"/>
      </c:lineChart>
      <c:catAx>
        <c:axId val="275619328"/>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280728640"/>
        <c:crosses val="autoZero"/>
        <c:auto val="0"/>
        <c:lblAlgn val="ctr"/>
        <c:lblOffset val="100"/>
        <c:tickLblSkip val="2"/>
        <c:tickMarkSkip val="1"/>
        <c:noMultiLvlLbl val="0"/>
      </c:catAx>
      <c:valAx>
        <c:axId val="280728640"/>
        <c:scaling>
          <c:orientation val="minMax"/>
          <c:max val="500"/>
          <c:min val="100"/>
        </c:scaling>
        <c:delete val="0"/>
        <c:axPos val="l"/>
        <c:majorGridlines>
          <c:spPr>
            <a:ln w="3159">
              <a:solidFill>
                <a:srgbClr val="000000"/>
              </a:solidFill>
              <a:prstDash val="solid"/>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275619328"/>
        <c:crosses val="autoZero"/>
        <c:crossBetween val="between"/>
        <c:majorUnit val="200"/>
      </c:valAx>
      <c:catAx>
        <c:axId val="758538752"/>
        <c:scaling>
          <c:orientation val="minMax"/>
        </c:scaling>
        <c:delete val="1"/>
        <c:axPos val="b"/>
        <c:majorTickMark val="out"/>
        <c:minorTickMark val="none"/>
        <c:tickLblPos val="nextTo"/>
        <c:crossAx val="280729216"/>
        <c:crosses val="autoZero"/>
        <c:auto val="1"/>
        <c:lblAlgn val="ctr"/>
        <c:lblOffset val="100"/>
        <c:noMultiLvlLbl val="0"/>
      </c:catAx>
      <c:valAx>
        <c:axId val="280729216"/>
        <c:scaling>
          <c:orientation val="minMax"/>
          <c:max val="1.1499999999999999"/>
          <c:min val="0.85"/>
        </c:scaling>
        <c:delete val="0"/>
        <c:axPos val="r"/>
        <c:numFmt formatCode="#,##0.00_);[Red]\(#,##0.00\)"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538752"/>
        <c:crosses val="max"/>
        <c:crossBetween val="between"/>
        <c:majorUnit val="0.15"/>
      </c:valAx>
      <c:spPr>
        <a:noFill/>
        <a:ln w="25271">
          <a:noFill/>
        </a:ln>
      </c:spPr>
    </c:plotArea>
    <c:legend>
      <c:legendPos val="b"/>
      <c:layout>
        <c:manualLayout>
          <c:xMode val="edge"/>
          <c:yMode val="edge"/>
          <c:x val="6.9084628670120895E-3"/>
          <c:y val="0.88046647230320696"/>
          <c:w val="0.98272884283246975"/>
          <c:h val="0.12244897959183673"/>
        </c:manualLayout>
      </c:layout>
      <c:overlay val="0"/>
      <c:spPr>
        <a:solidFill>
          <a:srgbClr val="FFFFFF"/>
        </a:solidFill>
        <a:ln w="25271">
          <a:noFill/>
        </a:ln>
      </c:spPr>
      <c:txPr>
        <a:bodyPr/>
        <a:lstStyle/>
        <a:p>
          <a:pPr>
            <a:defRPr sz="91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676625659051"/>
          <c:y val="4.4117647058823532E-2"/>
          <c:w val="0.84885764499121263"/>
          <c:h val="0.51838235294117652"/>
        </c:manualLayout>
      </c:layout>
      <c:barChart>
        <c:barDir val="col"/>
        <c:grouping val="clustered"/>
        <c:varyColors val="0"/>
        <c:ser>
          <c:idx val="1"/>
          <c:order val="0"/>
          <c:tx>
            <c:strRef>
              <c:f>Sheet1!$A$2</c:f>
              <c:strCache>
                <c:ptCount val="1"/>
                <c:pt idx="0">
                  <c:v>Значение показателя</c:v>
                </c:pt>
              </c:strCache>
            </c:strRef>
          </c:tx>
          <c:spPr>
            <a:solidFill>
              <a:srgbClr val="99CCFF"/>
            </a:solidFill>
            <a:ln w="12634">
              <a:solidFill>
                <a:srgbClr val="000000"/>
              </a:solidFill>
              <a:prstDash val="solid"/>
            </a:ln>
          </c:spPr>
          <c:invertIfNegative val="0"/>
          <c:cat>
            <c:strRef>
              <c:f>Sheet1!$B$1:$R$1</c:f>
              <c:strCache>
                <c:ptCount val="17"/>
                <c:pt idx="0">
                  <c:v>Звениговский МР</c:v>
                </c:pt>
                <c:pt idx="1">
                  <c:v>Медведевский МР</c:v>
                </c:pt>
                <c:pt idx="2">
                  <c:v>Сернурский МР</c:v>
                </c:pt>
                <c:pt idx="3">
                  <c:v>Оршанский МР</c:v>
                </c:pt>
                <c:pt idx="4">
                  <c:v>ГО "Город Йошкар-Ола"</c:v>
                </c:pt>
                <c:pt idx="5">
                  <c:v>Параньгинский МР</c:v>
                </c:pt>
                <c:pt idx="6">
                  <c:v>ГО "Город Волжск"</c:v>
                </c:pt>
                <c:pt idx="7">
                  <c:v>Советский МР</c:v>
                </c:pt>
                <c:pt idx="8">
                  <c:v>ГО "Город Козьмодемьянск"</c:v>
                </c:pt>
                <c:pt idx="9">
                  <c:v>Куженерский МР</c:v>
                </c:pt>
                <c:pt idx="10">
                  <c:v>Новоторъяльский МР</c:v>
                </c:pt>
                <c:pt idx="11">
                  <c:v>Волжский МР</c:v>
                </c:pt>
                <c:pt idx="12">
                  <c:v>Юринский МР</c:v>
                </c:pt>
                <c:pt idx="13">
                  <c:v>Горномарийский МР</c:v>
                </c:pt>
                <c:pt idx="14">
                  <c:v>Мари-Турекский МР</c:v>
                </c:pt>
                <c:pt idx="15">
                  <c:v>Моркинский МР</c:v>
                </c:pt>
                <c:pt idx="16">
                  <c:v>Килемарский МР</c:v>
                </c:pt>
              </c:strCache>
            </c:strRef>
          </c:cat>
          <c:val>
            <c:numRef>
              <c:f>Sheet1!$B$2:$R$2</c:f>
              <c:numCache>
                <c:formatCode>General</c:formatCode>
                <c:ptCount val="17"/>
                <c:pt idx="0">
                  <c:v>39667.4</c:v>
                </c:pt>
                <c:pt idx="1">
                  <c:v>35196.199999999997</c:v>
                </c:pt>
                <c:pt idx="2">
                  <c:v>31765.7</c:v>
                </c:pt>
                <c:pt idx="3">
                  <c:v>26543.599999999999</c:v>
                </c:pt>
                <c:pt idx="4">
                  <c:v>25198.3</c:v>
                </c:pt>
                <c:pt idx="5">
                  <c:v>20983.9</c:v>
                </c:pt>
                <c:pt idx="6">
                  <c:v>20749.599999999999</c:v>
                </c:pt>
                <c:pt idx="7">
                  <c:v>19399.599999999999</c:v>
                </c:pt>
                <c:pt idx="8">
                  <c:v>13770</c:v>
                </c:pt>
                <c:pt idx="9">
                  <c:v>6855.9</c:v>
                </c:pt>
                <c:pt idx="10">
                  <c:v>6017.7</c:v>
                </c:pt>
                <c:pt idx="11">
                  <c:v>3879.7</c:v>
                </c:pt>
                <c:pt idx="12">
                  <c:v>2741.1</c:v>
                </c:pt>
                <c:pt idx="13">
                  <c:v>2382.1</c:v>
                </c:pt>
                <c:pt idx="14">
                  <c:v>2070.9</c:v>
                </c:pt>
                <c:pt idx="15">
                  <c:v>1693.5</c:v>
                </c:pt>
                <c:pt idx="16">
                  <c:v>1051.0999999999999</c:v>
                </c:pt>
              </c:numCache>
            </c:numRef>
          </c:val>
        </c:ser>
        <c:dLbls>
          <c:showLegendKey val="0"/>
          <c:showVal val="0"/>
          <c:showCatName val="0"/>
          <c:showSerName val="0"/>
          <c:showPercent val="0"/>
          <c:showBubbleSize val="0"/>
        </c:dLbls>
        <c:gapWidth val="150"/>
        <c:axId val="758539776"/>
        <c:axId val="280730944"/>
      </c:barChart>
      <c:catAx>
        <c:axId val="758539776"/>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280730944"/>
        <c:crosses val="autoZero"/>
        <c:auto val="0"/>
        <c:lblAlgn val="ctr"/>
        <c:lblOffset val="100"/>
        <c:tickLblSkip val="2"/>
        <c:tickMarkSkip val="1"/>
        <c:noMultiLvlLbl val="0"/>
      </c:catAx>
      <c:valAx>
        <c:axId val="280730944"/>
        <c:scaling>
          <c:orientation val="minMax"/>
          <c:max val="40000"/>
          <c:min val="0"/>
        </c:scaling>
        <c:delete val="0"/>
        <c:axPos val="l"/>
        <c:majorGridlines>
          <c:spPr>
            <a:ln w="3159">
              <a:solidFill>
                <a:srgbClr val="000000"/>
              </a:solidFill>
              <a:prstDash val="solid"/>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539776"/>
        <c:crosses val="autoZero"/>
        <c:crossBetween val="between"/>
        <c:majorUnit val="20000"/>
      </c:valAx>
      <c:spPr>
        <a:noFill/>
        <a:ln w="25268">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40418118466898"/>
          <c:y val="4.2704626334519574E-2"/>
          <c:w val="0.81707317073170727"/>
          <c:h val="0.49110320284697506"/>
        </c:manualLayout>
      </c:layout>
      <c:barChart>
        <c:barDir val="col"/>
        <c:grouping val="clustered"/>
        <c:varyColors val="0"/>
        <c:ser>
          <c:idx val="1"/>
          <c:order val="0"/>
          <c:tx>
            <c:strRef>
              <c:f>Sheet1!$A$2</c:f>
              <c:strCache>
                <c:ptCount val="1"/>
                <c:pt idx="0">
                  <c:v>Среднее значение показателя, рублей</c:v>
                </c:pt>
              </c:strCache>
            </c:strRef>
          </c:tx>
          <c:spPr>
            <a:solidFill>
              <a:srgbClr val="99CCFF"/>
            </a:solidFill>
            <a:ln w="12635">
              <a:solidFill>
                <a:srgbClr val="000000"/>
              </a:solidFill>
              <a:prstDash val="solid"/>
            </a:ln>
          </c:spPr>
          <c:invertIfNegative val="0"/>
          <c:cat>
            <c:strRef>
              <c:f>Sheet1!$B$1:$R$1</c:f>
              <c:strCache>
                <c:ptCount val="17"/>
                <c:pt idx="0">
                  <c:v>Звениговский МР</c:v>
                </c:pt>
                <c:pt idx="1">
                  <c:v>Медведевский МР</c:v>
                </c:pt>
                <c:pt idx="2">
                  <c:v>ГО "Город Волжск"</c:v>
                </c:pt>
                <c:pt idx="3">
                  <c:v>Волжский МР</c:v>
                </c:pt>
                <c:pt idx="4">
                  <c:v>Оршанский МР</c:v>
                </c:pt>
                <c:pt idx="5">
                  <c:v>ГО "Город Йошкар-Ола"</c:v>
                </c:pt>
                <c:pt idx="6">
                  <c:v>Сернурский МР</c:v>
                </c:pt>
                <c:pt idx="7">
                  <c:v>Советский МР</c:v>
                </c:pt>
                <c:pt idx="8">
                  <c:v>ГО "Город Козьмодемьянск"</c:v>
                </c:pt>
                <c:pt idx="9">
                  <c:v>Параньгинский МР</c:v>
                </c:pt>
                <c:pt idx="10">
                  <c:v>Новоторъяльский МР</c:v>
                </c:pt>
                <c:pt idx="11">
                  <c:v>Куженерский МР</c:v>
                </c:pt>
                <c:pt idx="12">
                  <c:v>Мари-Турекский МР</c:v>
                </c:pt>
                <c:pt idx="13">
                  <c:v>Горномарийский МР</c:v>
                </c:pt>
                <c:pt idx="14">
                  <c:v>Моркинский МР</c:v>
                </c:pt>
                <c:pt idx="15">
                  <c:v>Килемарский МР</c:v>
                </c:pt>
                <c:pt idx="16">
                  <c:v>Юринский МР</c:v>
                </c:pt>
              </c:strCache>
            </c:strRef>
          </c:cat>
          <c:val>
            <c:numRef>
              <c:f>Sheet1!$B$2:$R$2</c:f>
              <c:numCache>
                <c:formatCode>General</c:formatCode>
                <c:ptCount val="17"/>
                <c:pt idx="0">
                  <c:v>32293.599999999999</c:v>
                </c:pt>
                <c:pt idx="1">
                  <c:v>25247.7</c:v>
                </c:pt>
                <c:pt idx="2">
                  <c:v>22984.1</c:v>
                </c:pt>
                <c:pt idx="3">
                  <c:v>21112.2</c:v>
                </c:pt>
                <c:pt idx="4">
                  <c:v>20690</c:v>
                </c:pt>
                <c:pt idx="5">
                  <c:v>19618.900000000001</c:v>
                </c:pt>
                <c:pt idx="6">
                  <c:v>17834.5</c:v>
                </c:pt>
                <c:pt idx="7">
                  <c:v>14497.8</c:v>
                </c:pt>
                <c:pt idx="8">
                  <c:v>12682.5</c:v>
                </c:pt>
                <c:pt idx="9">
                  <c:v>11957.1</c:v>
                </c:pt>
                <c:pt idx="10">
                  <c:v>9105.7999999999993</c:v>
                </c:pt>
                <c:pt idx="11">
                  <c:v>6062.1</c:v>
                </c:pt>
                <c:pt idx="12">
                  <c:v>4316.6000000000004</c:v>
                </c:pt>
                <c:pt idx="13">
                  <c:v>2395.8000000000002</c:v>
                </c:pt>
                <c:pt idx="14">
                  <c:v>2005.7</c:v>
                </c:pt>
                <c:pt idx="15">
                  <c:v>1732.2</c:v>
                </c:pt>
                <c:pt idx="16">
                  <c:v>1233.5</c:v>
                </c:pt>
              </c:numCache>
            </c:numRef>
          </c:val>
        </c:ser>
        <c:dLbls>
          <c:showLegendKey val="0"/>
          <c:showVal val="0"/>
          <c:showCatName val="0"/>
          <c:showSerName val="0"/>
          <c:showPercent val="0"/>
          <c:showBubbleSize val="0"/>
        </c:dLbls>
        <c:gapWidth val="150"/>
        <c:axId val="282656768"/>
        <c:axId val="758473856"/>
      </c:barChart>
      <c:lineChart>
        <c:grouping val="standard"/>
        <c:varyColors val="0"/>
        <c:ser>
          <c:idx val="0"/>
          <c:order val="1"/>
          <c:tx>
            <c:strRef>
              <c:f>Sheet1!$A$3</c:f>
              <c:strCache>
                <c:ptCount val="1"/>
                <c:pt idx="0">
                  <c:v>Значение среднего роста (снижения) показателя, раз</c:v>
                </c:pt>
              </c:strCache>
            </c:strRef>
          </c:tx>
          <c:spPr>
            <a:ln w="12635">
              <a:solidFill>
                <a:srgbClr val="FF0000"/>
              </a:solidFill>
              <a:prstDash val="solid"/>
            </a:ln>
          </c:spPr>
          <c:marker>
            <c:symbol val="diamond"/>
            <c:size val="6"/>
            <c:spPr>
              <a:solidFill>
                <a:srgbClr val="FF0000"/>
              </a:solidFill>
              <a:ln>
                <a:solidFill>
                  <a:srgbClr val="FF0000"/>
                </a:solidFill>
                <a:prstDash val="solid"/>
              </a:ln>
            </c:spPr>
          </c:marker>
          <c:cat>
            <c:strRef>
              <c:f>Sheet1!$B$1:$R$1</c:f>
              <c:strCache>
                <c:ptCount val="17"/>
                <c:pt idx="0">
                  <c:v>Звениговский МР</c:v>
                </c:pt>
                <c:pt idx="1">
                  <c:v>Медведевский МР</c:v>
                </c:pt>
                <c:pt idx="2">
                  <c:v>ГО "Город Волжск"</c:v>
                </c:pt>
                <c:pt idx="3">
                  <c:v>Волжский МР</c:v>
                </c:pt>
                <c:pt idx="4">
                  <c:v>Оршанский МР</c:v>
                </c:pt>
                <c:pt idx="5">
                  <c:v>ГО "Город Йошкар-Ола"</c:v>
                </c:pt>
                <c:pt idx="6">
                  <c:v>Сернурский МР</c:v>
                </c:pt>
                <c:pt idx="7">
                  <c:v>Советский МР</c:v>
                </c:pt>
                <c:pt idx="8">
                  <c:v>ГО "Город Козьмодемьянск"</c:v>
                </c:pt>
                <c:pt idx="9">
                  <c:v>Параньгинский МР</c:v>
                </c:pt>
                <c:pt idx="10">
                  <c:v>Новоторъяльский МР</c:v>
                </c:pt>
                <c:pt idx="11">
                  <c:v>Куженерский МР</c:v>
                </c:pt>
                <c:pt idx="12">
                  <c:v>Мари-Турекский МР</c:v>
                </c:pt>
                <c:pt idx="13">
                  <c:v>Горномарийский МР</c:v>
                </c:pt>
                <c:pt idx="14">
                  <c:v>Моркинский МР</c:v>
                </c:pt>
                <c:pt idx="15">
                  <c:v>Килемарский МР</c:v>
                </c:pt>
                <c:pt idx="16">
                  <c:v>Юринский МР</c:v>
                </c:pt>
              </c:strCache>
            </c:strRef>
          </c:cat>
          <c:val>
            <c:numRef>
              <c:f>Sheet1!$B$3:$R$3</c:f>
              <c:numCache>
                <c:formatCode>General</c:formatCode>
                <c:ptCount val="17"/>
                <c:pt idx="0">
                  <c:v>1.1160000000000001</c:v>
                </c:pt>
                <c:pt idx="1">
                  <c:v>1.325</c:v>
                </c:pt>
                <c:pt idx="2">
                  <c:v>0.94499999999999995</c:v>
                </c:pt>
                <c:pt idx="3">
                  <c:v>0.249</c:v>
                </c:pt>
                <c:pt idx="4">
                  <c:v>1.2509999999999999</c:v>
                </c:pt>
                <c:pt idx="5">
                  <c:v>1.1279999999999999</c:v>
                </c:pt>
                <c:pt idx="6">
                  <c:v>0.93500000000000005</c:v>
                </c:pt>
                <c:pt idx="7">
                  <c:v>0.72199999999999998</c:v>
                </c:pt>
                <c:pt idx="8">
                  <c:v>1.141</c:v>
                </c:pt>
                <c:pt idx="9">
                  <c:v>2.927</c:v>
                </c:pt>
                <c:pt idx="10">
                  <c:v>0.53800000000000003</c:v>
                </c:pt>
                <c:pt idx="11">
                  <c:v>1.46</c:v>
                </c:pt>
                <c:pt idx="12">
                  <c:v>1.0329999999999999</c:v>
                </c:pt>
                <c:pt idx="13">
                  <c:v>1.012</c:v>
                </c:pt>
                <c:pt idx="14">
                  <c:v>0.38500000000000001</c:v>
                </c:pt>
                <c:pt idx="15">
                  <c:v>1.093</c:v>
                </c:pt>
                <c:pt idx="16">
                  <c:v>1.4510000000000001</c:v>
                </c:pt>
              </c:numCache>
            </c:numRef>
          </c:val>
          <c:smooth val="0"/>
        </c:ser>
        <c:dLbls>
          <c:showLegendKey val="0"/>
          <c:showVal val="0"/>
          <c:showCatName val="0"/>
          <c:showSerName val="0"/>
          <c:showPercent val="0"/>
          <c:showBubbleSize val="0"/>
        </c:dLbls>
        <c:marker val="1"/>
        <c:smooth val="0"/>
        <c:axId val="758540800"/>
        <c:axId val="758474432"/>
      </c:lineChart>
      <c:catAx>
        <c:axId val="282656768"/>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8473856"/>
        <c:crosses val="autoZero"/>
        <c:auto val="0"/>
        <c:lblAlgn val="ctr"/>
        <c:lblOffset val="100"/>
        <c:tickLblSkip val="2"/>
        <c:tickMarkSkip val="1"/>
        <c:noMultiLvlLbl val="0"/>
      </c:catAx>
      <c:valAx>
        <c:axId val="758473856"/>
        <c:scaling>
          <c:orientation val="minMax"/>
          <c:max val="40000"/>
          <c:min val="0"/>
        </c:scaling>
        <c:delete val="0"/>
        <c:axPos val="l"/>
        <c:majorGridlines>
          <c:spPr>
            <a:ln w="3159">
              <a:solidFill>
                <a:srgbClr val="000000"/>
              </a:solidFill>
              <a:prstDash val="solid"/>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282656768"/>
        <c:crosses val="autoZero"/>
        <c:crossBetween val="between"/>
        <c:majorUnit val="20000"/>
        <c:minorUnit val="20000"/>
      </c:valAx>
      <c:catAx>
        <c:axId val="758540800"/>
        <c:scaling>
          <c:orientation val="minMax"/>
        </c:scaling>
        <c:delete val="1"/>
        <c:axPos val="b"/>
        <c:majorTickMark val="out"/>
        <c:minorTickMark val="none"/>
        <c:tickLblPos val="nextTo"/>
        <c:crossAx val="758474432"/>
        <c:crosses val="autoZero"/>
        <c:auto val="1"/>
        <c:lblAlgn val="ctr"/>
        <c:lblOffset val="100"/>
        <c:noMultiLvlLbl val="0"/>
      </c:catAx>
      <c:valAx>
        <c:axId val="758474432"/>
        <c:scaling>
          <c:orientation val="minMax"/>
          <c:max val="4"/>
          <c:min val="0"/>
        </c:scaling>
        <c:delete val="0"/>
        <c:axPos val="r"/>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540800"/>
        <c:crosses val="max"/>
        <c:crossBetween val="between"/>
        <c:majorUnit val="2"/>
      </c:valAx>
      <c:spPr>
        <a:noFill/>
        <a:ln w="25270">
          <a:noFill/>
        </a:ln>
      </c:spPr>
    </c:plotArea>
    <c:legend>
      <c:legendPos val="r"/>
      <c:layout>
        <c:manualLayout>
          <c:xMode val="edge"/>
          <c:yMode val="edge"/>
          <c:x val="3.4843205574912892E-3"/>
          <c:y val="0.94661921708185048"/>
          <c:w val="0.99651567944250874"/>
          <c:h val="5.6939501779359428E-2"/>
        </c:manualLayout>
      </c:layout>
      <c:overlay val="0"/>
      <c:spPr>
        <a:solidFill>
          <a:srgbClr val="FFFFFF"/>
        </a:solidFill>
        <a:ln w="25270">
          <a:noFill/>
        </a:ln>
      </c:spPr>
      <c:txPr>
        <a:bodyPr/>
        <a:lstStyle/>
        <a:p>
          <a:pPr>
            <a:defRPr sz="91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676625659051"/>
          <c:y val="4.5801526717557252E-2"/>
          <c:w val="0.84885764499121263"/>
          <c:h val="0.5"/>
        </c:manualLayout>
      </c:layout>
      <c:barChart>
        <c:barDir val="col"/>
        <c:grouping val="clustered"/>
        <c:varyColors val="0"/>
        <c:ser>
          <c:idx val="1"/>
          <c:order val="0"/>
          <c:tx>
            <c:strRef>
              <c:f>Sheet1!$A$2</c:f>
              <c:strCache>
                <c:ptCount val="1"/>
                <c:pt idx="0">
                  <c:v>Значение показателя, %</c:v>
                </c:pt>
              </c:strCache>
            </c:strRef>
          </c:tx>
          <c:spPr>
            <a:solidFill>
              <a:srgbClr val="99CCFF"/>
            </a:solidFill>
            <a:ln w="12634">
              <a:solidFill>
                <a:srgbClr val="000000"/>
              </a:solidFill>
              <a:prstDash val="solid"/>
            </a:ln>
          </c:spPr>
          <c:invertIfNegative val="0"/>
          <c:cat>
            <c:strRef>
              <c:f>Sheet1!$B$1:$R$1</c:f>
              <c:strCache>
                <c:ptCount val="17"/>
                <c:pt idx="0">
                  <c:v>Звениговский МР</c:v>
                </c:pt>
                <c:pt idx="1">
                  <c:v>ГО "Город Козьмодемьянск"</c:v>
                </c:pt>
                <c:pt idx="2">
                  <c:v>ГО "Город Волжск"</c:v>
                </c:pt>
                <c:pt idx="3">
                  <c:v>Волжский МР</c:v>
                </c:pt>
                <c:pt idx="4">
                  <c:v>Новоторъяльский МР</c:v>
                </c:pt>
                <c:pt idx="5">
                  <c:v>Сернурский МР</c:v>
                </c:pt>
                <c:pt idx="6">
                  <c:v>Юринский МР</c:v>
                </c:pt>
                <c:pt idx="7">
                  <c:v>Мари-Турекский МР</c:v>
                </c:pt>
                <c:pt idx="8">
                  <c:v>Медведевский МР</c:v>
                </c:pt>
                <c:pt idx="9">
                  <c:v>Горномарийский МР</c:v>
                </c:pt>
                <c:pt idx="10">
                  <c:v>Оршанский МР</c:v>
                </c:pt>
                <c:pt idx="11">
                  <c:v>Куженерский МР</c:v>
                </c:pt>
                <c:pt idx="12">
                  <c:v>Советский МР</c:v>
                </c:pt>
                <c:pt idx="13">
                  <c:v>Моркинский МР</c:v>
                </c:pt>
                <c:pt idx="14">
                  <c:v>ГО "Город Йошкар-Ола"</c:v>
                </c:pt>
                <c:pt idx="15">
                  <c:v>Параньгинский МР</c:v>
                </c:pt>
                <c:pt idx="16">
                  <c:v>Килемарский МР</c:v>
                </c:pt>
              </c:strCache>
            </c:strRef>
          </c:cat>
          <c:val>
            <c:numRef>
              <c:f>Sheet1!$B$2:$R$2</c:f>
              <c:numCache>
                <c:formatCode>General</c:formatCode>
                <c:ptCount val="17"/>
                <c:pt idx="0">
                  <c:v>87.7</c:v>
                </c:pt>
                <c:pt idx="1">
                  <c:v>82.7</c:v>
                </c:pt>
                <c:pt idx="2">
                  <c:v>78.900000000000006</c:v>
                </c:pt>
                <c:pt idx="3">
                  <c:v>29.7</c:v>
                </c:pt>
                <c:pt idx="4">
                  <c:v>27.1</c:v>
                </c:pt>
                <c:pt idx="5">
                  <c:v>27</c:v>
                </c:pt>
                <c:pt idx="6">
                  <c:v>22.8</c:v>
                </c:pt>
                <c:pt idx="7">
                  <c:v>21</c:v>
                </c:pt>
                <c:pt idx="8">
                  <c:v>19.7</c:v>
                </c:pt>
                <c:pt idx="9">
                  <c:v>19</c:v>
                </c:pt>
                <c:pt idx="10">
                  <c:v>18.899999999999999</c:v>
                </c:pt>
                <c:pt idx="11">
                  <c:v>18.600000000000001</c:v>
                </c:pt>
                <c:pt idx="12">
                  <c:v>18.2</c:v>
                </c:pt>
                <c:pt idx="13">
                  <c:v>11.6</c:v>
                </c:pt>
                <c:pt idx="14">
                  <c:v>4.5</c:v>
                </c:pt>
                <c:pt idx="15">
                  <c:v>2.9</c:v>
                </c:pt>
                <c:pt idx="16">
                  <c:v>2.4</c:v>
                </c:pt>
              </c:numCache>
            </c:numRef>
          </c:val>
        </c:ser>
        <c:dLbls>
          <c:showLegendKey val="0"/>
          <c:showVal val="0"/>
          <c:showCatName val="0"/>
          <c:showSerName val="0"/>
          <c:showPercent val="0"/>
          <c:showBubbleSize val="0"/>
        </c:dLbls>
        <c:gapWidth val="150"/>
        <c:axId val="758541824"/>
        <c:axId val="758476160"/>
      </c:barChart>
      <c:catAx>
        <c:axId val="758541824"/>
        <c:scaling>
          <c:orientation val="minMax"/>
        </c:scaling>
        <c:delete val="0"/>
        <c:axPos val="b"/>
        <c:numFmt formatCode="General" sourceLinked="1"/>
        <c:majorTickMark val="cross"/>
        <c:minorTickMark val="none"/>
        <c:tickLblPos val="nextTo"/>
        <c:spPr>
          <a:ln w="3159">
            <a:solidFill>
              <a:srgbClr val="000000"/>
            </a:solidFill>
            <a:prstDash val="solid"/>
          </a:ln>
        </c:spPr>
        <c:txPr>
          <a:bodyPr rot="-2700000" vert="horz"/>
          <a:lstStyle/>
          <a:p>
            <a:pPr>
              <a:defRPr sz="995" b="0" i="0" u="none" strike="noStrike" baseline="0">
                <a:solidFill>
                  <a:srgbClr val="000000"/>
                </a:solidFill>
                <a:latin typeface="Times New Roman"/>
                <a:ea typeface="Times New Roman"/>
                <a:cs typeface="Times New Roman"/>
              </a:defRPr>
            </a:pPr>
            <a:endParaRPr lang="ru-RU"/>
          </a:p>
        </c:txPr>
        <c:crossAx val="758476160"/>
        <c:crosses val="autoZero"/>
        <c:auto val="0"/>
        <c:lblAlgn val="ctr"/>
        <c:lblOffset val="100"/>
        <c:tickLblSkip val="2"/>
        <c:tickMarkSkip val="1"/>
        <c:noMultiLvlLbl val="0"/>
      </c:catAx>
      <c:valAx>
        <c:axId val="758476160"/>
        <c:scaling>
          <c:orientation val="minMax"/>
          <c:max val="90"/>
          <c:min val="0"/>
        </c:scaling>
        <c:delete val="0"/>
        <c:axPos val="l"/>
        <c:majorGridlines>
          <c:spPr>
            <a:ln w="3159">
              <a:solidFill>
                <a:srgbClr val="000000"/>
              </a:solidFill>
              <a:prstDash val="solid"/>
            </a:ln>
          </c:spPr>
        </c:majorGridlines>
        <c:numFmt formatCode="General" sourceLinked="1"/>
        <c:majorTickMark val="cross"/>
        <c:minorTickMark val="none"/>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758541824"/>
        <c:crosses val="autoZero"/>
        <c:crossBetween val="between"/>
        <c:majorUnit val="30"/>
      </c:valAx>
      <c:spPr>
        <a:noFill/>
        <a:ln w="25268">
          <a:noFill/>
        </a:ln>
      </c:spPr>
    </c:plotArea>
    <c:plotVisOnly val="1"/>
    <c:dispBlanksAs val="gap"/>
    <c:showDLblsOverMax val="0"/>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5968586387435"/>
          <c:y val="4.3321299638989168E-2"/>
          <c:w val="0.76788830715532286"/>
          <c:h val="0.52707581227436828"/>
        </c:manualLayout>
      </c:layout>
      <c:barChart>
        <c:barDir val="col"/>
        <c:grouping val="clustered"/>
        <c:varyColors val="0"/>
        <c:ser>
          <c:idx val="1"/>
          <c:order val="0"/>
          <c:tx>
            <c:strRef>
              <c:f>Sheet1!$A$2</c:f>
              <c:strCache>
                <c:ptCount val="1"/>
                <c:pt idx="0">
                  <c:v>Значение показателя, %</c:v>
                </c:pt>
              </c:strCache>
            </c:strRef>
          </c:tx>
          <c:spPr>
            <a:solidFill>
              <a:srgbClr val="FF8080"/>
            </a:solidFill>
            <a:ln w="12613">
              <a:solidFill>
                <a:srgbClr val="000000"/>
              </a:solidFill>
              <a:prstDash val="solid"/>
            </a:ln>
          </c:spPr>
          <c:invertIfNegative val="0"/>
          <c:cat>
            <c:strRef>
              <c:f>Sheet1!$B$1:$R$1</c:f>
              <c:strCache>
                <c:ptCount val="17"/>
                <c:pt idx="0">
                  <c:v>ГО "Город Козьмодемьянск"</c:v>
                </c:pt>
                <c:pt idx="1">
                  <c:v>Медведевский МР</c:v>
                </c:pt>
                <c:pt idx="2">
                  <c:v>Параньгинский МР</c:v>
                </c:pt>
                <c:pt idx="3">
                  <c:v>Волжский МР</c:v>
                </c:pt>
                <c:pt idx="4">
                  <c:v>Юринский МР</c:v>
                </c:pt>
                <c:pt idx="5">
                  <c:v>Новоторъяльский МР</c:v>
                </c:pt>
                <c:pt idx="6">
                  <c:v>Мари-Турекский МР</c:v>
                </c:pt>
                <c:pt idx="7">
                  <c:v>Звениговский МР</c:v>
                </c:pt>
                <c:pt idx="8">
                  <c:v>ГО "Город Йошкар-Ола"</c:v>
                </c:pt>
                <c:pt idx="9">
                  <c:v>Куженерский МР</c:v>
                </c:pt>
                <c:pt idx="10">
                  <c:v>ГО "Город Волжск"</c:v>
                </c:pt>
                <c:pt idx="11">
                  <c:v>Моркинский МР</c:v>
                </c:pt>
                <c:pt idx="12">
                  <c:v>Советский МР</c:v>
                </c:pt>
                <c:pt idx="13">
                  <c:v>Килемарский МР</c:v>
                </c:pt>
                <c:pt idx="14">
                  <c:v>Горномарийский МР</c:v>
                </c:pt>
                <c:pt idx="15">
                  <c:v>Оршанский МР</c:v>
                </c:pt>
                <c:pt idx="16">
                  <c:v>Сернурский МР</c:v>
                </c:pt>
              </c:strCache>
            </c:strRef>
          </c:cat>
          <c:val>
            <c:numRef>
              <c:f>Sheet1!$B$2:$R$2</c:f>
              <c:numCache>
                <c:formatCode>General</c:formatCode>
                <c:ptCount val="17"/>
                <c:pt idx="0">
                  <c:v>31.3</c:v>
                </c:pt>
                <c:pt idx="1">
                  <c:v>55.2</c:v>
                </c:pt>
                <c:pt idx="2">
                  <c:v>56</c:v>
                </c:pt>
                <c:pt idx="3">
                  <c:v>66.400000000000006</c:v>
                </c:pt>
                <c:pt idx="4">
                  <c:v>68.400000000000006</c:v>
                </c:pt>
                <c:pt idx="5">
                  <c:v>69.3</c:v>
                </c:pt>
                <c:pt idx="6">
                  <c:v>72.8</c:v>
                </c:pt>
                <c:pt idx="7">
                  <c:v>73.900000000000006</c:v>
                </c:pt>
                <c:pt idx="8">
                  <c:v>74.599999999999994</c:v>
                </c:pt>
                <c:pt idx="9">
                  <c:v>77.400000000000006</c:v>
                </c:pt>
                <c:pt idx="10">
                  <c:v>83</c:v>
                </c:pt>
                <c:pt idx="11">
                  <c:v>84.3</c:v>
                </c:pt>
                <c:pt idx="12">
                  <c:v>84.4</c:v>
                </c:pt>
                <c:pt idx="13">
                  <c:v>85.5</c:v>
                </c:pt>
                <c:pt idx="14">
                  <c:v>92</c:v>
                </c:pt>
                <c:pt idx="15">
                  <c:v>98.2</c:v>
                </c:pt>
                <c:pt idx="16">
                  <c:v>99.3</c:v>
                </c:pt>
              </c:numCache>
            </c:numRef>
          </c:val>
        </c:ser>
        <c:dLbls>
          <c:showLegendKey val="0"/>
          <c:showVal val="0"/>
          <c:showCatName val="0"/>
          <c:showSerName val="0"/>
          <c:showPercent val="0"/>
          <c:showBubbleSize val="0"/>
        </c:dLbls>
        <c:gapWidth val="150"/>
        <c:axId val="282657792"/>
        <c:axId val="758477888"/>
      </c:barChart>
      <c:catAx>
        <c:axId val="282657792"/>
        <c:scaling>
          <c:orientation val="minMax"/>
        </c:scaling>
        <c:delete val="0"/>
        <c:axPos val="b"/>
        <c:numFmt formatCode="General" sourceLinked="1"/>
        <c:majorTickMark val="cross"/>
        <c:minorTickMark val="none"/>
        <c:tickLblPos val="nextTo"/>
        <c:spPr>
          <a:ln w="3153">
            <a:solidFill>
              <a:srgbClr val="000000"/>
            </a:solidFill>
            <a:prstDash val="solid"/>
          </a:ln>
        </c:spPr>
        <c:txPr>
          <a:bodyPr rot="-2700000" vert="horz"/>
          <a:lstStyle/>
          <a:p>
            <a:pPr>
              <a:defRPr sz="993" b="0" i="0" u="none" strike="noStrike" baseline="0">
                <a:solidFill>
                  <a:srgbClr val="000000"/>
                </a:solidFill>
                <a:latin typeface="Times New Roman"/>
                <a:ea typeface="Times New Roman"/>
                <a:cs typeface="Times New Roman"/>
              </a:defRPr>
            </a:pPr>
            <a:endParaRPr lang="ru-RU"/>
          </a:p>
        </c:txPr>
        <c:crossAx val="758477888"/>
        <c:crosses val="autoZero"/>
        <c:auto val="0"/>
        <c:lblAlgn val="ctr"/>
        <c:lblOffset val="100"/>
        <c:tickLblSkip val="2"/>
        <c:tickMarkSkip val="1"/>
        <c:noMultiLvlLbl val="0"/>
      </c:catAx>
      <c:valAx>
        <c:axId val="758477888"/>
        <c:scaling>
          <c:orientation val="minMax"/>
          <c:max val="100"/>
          <c:min val="0"/>
        </c:scaling>
        <c:delete val="0"/>
        <c:axPos val="l"/>
        <c:majorGridlines>
          <c:spPr>
            <a:ln w="12613">
              <a:solidFill>
                <a:srgbClr val="808080"/>
              </a:solidFill>
              <a:prstDash val="sysDash"/>
            </a:ln>
          </c:spPr>
        </c:majorGridlines>
        <c:numFmt formatCode="General" sourceLinked="1"/>
        <c:majorTickMark val="cross"/>
        <c:minorTickMark val="none"/>
        <c:tickLblPos val="nextTo"/>
        <c:spPr>
          <a:ln w="3153">
            <a:solidFill>
              <a:srgbClr val="000000"/>
            </a:solidFill>
            <a:prstDash val="solid"/>
          </a:ln>
        </c:spPr>
        <c:txPr>
          <a:bodyPr rot="0" vert="horz"/>
          <a:lstStyle/>
          <a:p>
            <a:pPr>
              <a:defRPr sz="993" b="0" i="0" u="none" strike="noStrike" baseline="0">
                <a:solidFill>
                  <a:srgbClr val="000000"/>
                </a:solidFill>
                <a:latin typeface="Times New Roman"/>
                <a:ea typeface="Times New Roman"/>
                <a:cs typeface="Times New Roman"/>
              </a:defRPr>
            </a:pPr>
            <a:endParaRPr lang="ru-RU"/>
          </a:p>
        </c:txPr>
        <c:crossAx val="282657792"/>
        <c:crosses val="autoZero"/>
        <c:crossBetween val="between"/>
        <c:majorUnit val="50"/>
      </c:valAx>
      <c:spPr>
        <a:noFill/>
        <a:ln w="25226">
          <a:noFill/>
        </a:ln>
      </c:spPr>
    </c:plotArea>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320623916811106E-2"/>
          <c:y val="3.7735849056603786E-2"/>
          <c:w val="0.88734835355285979"/>
          <c:h val="0.42138364779874227"/>
        </c:manualLayout>
      </c:layout>
      <c:barChart>
        <c:barDir val="col"/>
        <c:grouping val="clustered"/>
        <c:varyColors val="0"/>
        <c:ser>
          <c:idx val="1"/>
          <c:order val="0"/>
          <c:tx>
            <c:strRef>
              <c:f>Sheet1!$A$2</c:f>
              <c:strCache>
                <c:ptCount val="1"/>
                <c:pt idx="0">
                  <c:v>Среднемесячная заработная плата крупных и средних предприятий и некоммерческих организаций городского округа (муниципального района)</c:v>
                </c:pt>
              </c:strCache>
            </c:strRef>
          </c:tx>
          <c:spPr>
            <a:solidFill>
              <a:srgbClr val="99CCFF"/>
            </a:solidFill>
            <a:ln w="12139">
              <a:solidFill>
                <a:srgbClr val="000000"/>
              </a:solidFill>
              <a:prstDash val="solid"/>
            </a:ln>
          </c:spPr>
          <c:invertIfNegative val="0"/>
          <c:cat>
            <c:strRef>
              <c:f>Sheet1!$B$1:$R$1</c:f>
              <c:strCache>
                <c:ptCount val="17"/>
                <c:pt idx="0">
                  <c:v>г.Йошкар-Ола</c:v>
                </c:pt>
                <c:pt idx="1">
                  <c:v>г.Волжск</c:v>
                </c:pt>
                <c:pt idx="2">
                  <c:v>Звениговский </c:v>
                </c:pt>
                <c:pt idx="3">
                  <c:v>Волжский </c:v>
                </c:pt>
                <c:pt idx="4">
                  <c:v>Медведевский </c:v>
                </c:pt>
                <c:pt idx="5">
                  <c:v>Советский </c:v>
                </c:pt>
                <c:pt idx="6">
                  <c:v>г.Козьмодемьянск</c:v>
                </c:pt>
                <c:pt idx="7">
                  <c:v>Сернурский </c:v>
                </c:pt>
                <c:pt idx="8">
                  <c:v>Юринский </c:v>
                </c:pt>
                <c:pt idx="9">
                  <c:v>Куженерский </c:v>
                </c:pt>
                <c:pt idx="10">
                  <c:v>Килемарский </c:v>
                </c:pt>
                <c:pt idx="11">
                  <c:v>Моркинский </c:v>
                </c:pt>
                <c:pt idx="12">
                  <c:v>Параньгинский </c:v>
                </c:pt>
                <c:pt idx="13">
                  <c:v>Оршанский </c:v>
                </c:pt>
                <c:pt idx="14">
                  <c:v>Новоторъяльский </c:v>
                </c:pt>
                <c:pt idx="15">
                  <c:v>Мари-Турекский </c:v>
                </c:pt>
                <c:pt idx="16">
                  <c:v>Горномарийский </c:v>
                </c:pt>
              </c:strCache>
            </c:strRef>
          </c:cat>
          <c:val>
            <c:numRef>
              <c:f>Sheet1!$B$2:$R$2</c:f>
              <c:numCache>
                <c:formatCode>General</c:formatCode>
                <c:ptCount val="17"/>
                <c:pt idx="0">
                  <c:v>33039.199999999997</c:v>
                </c:pt>
                <c:pt idx="1">
                  <c:v>33041.800000000003</c:v>
                </c:pt>
                <c:pt idx="2">
                  <c:v>30195.3</c:v>
                </c:pt>
                <c:pt idx="3">
                  <c:v>26857.3</c:v>
                </c:pt>
                <c:pt idx="4">
                  <c:v>25793</c:v>
                </c:pt>
                <c:pt idx="5">
                  <c:v>25711.4</c:v>
                </c:pt>
                <c:pt idx="6">
                  <c:v>25635.5</c:v>
                </c:pt>
                <c:pt idx="7">
                  <c:v>25271.599999999999</c:v>
                </c:pt>
                <c:pt idx="8">
                  <c:v>24540.1</c:v>
                </c:pt>
                <c:pt idx="9">
                  <c:v>23453.5</c:v>
                </c:pt>
                <c:pt idx="10">
                  <c:v>23218.799999999999</c:v>
                </c:pt>
                <c:pt idx="11">
                  <c:v>23208.6</c:v>
                </c:pt>
                <c:pt idx="12">
                  <c:v>22188.799999999999</c:v>
                </c:pt>
                <c:pt idx="13">
                  <c:v>22141.599999999999</c:v>
                </c:pt>
                <c:pt idx="14">
                  <c:v>20339.599999999999</c:v>
                </c:pt>
                <c:pt idx="15">
                  <c:v>20130.3</c:v>
                </c:pt>
                <c:pt idx="16">
                  <c:v>17824.599999999999</c:v>
                </c:pt>
              </c:numCache>
            </c:numRef>
          </c:val>
        </c:ser>
        <c:dLbls>
          <c:showLegendKey val="0"/>
          <c:showVal val="0"/>
          <c:showCatName val="0"/>
          <c:showSerName val="0"/>
          <c:showPercent val="0"/>
          <c:showBubbleSize val="0"/>
        </c:dLbls>
        <c:gapWidth val="150"/>
        <c:axId val="758957568"/>
        <c:axId val="759037952"/>
      </c:barChart>
      <c:lineChart>
        <c:grouping val="standard"/>
        <c:varyColors val="0"/>
        <c:ser>
          <c:idx val="0"/>
          <c:order val="1"/>
          <c:tx>
            <c:strRef>
              <c:f>Sheet1!$A$3</c:f>
              <c:strCache>
                <c:ptCount val="1"/>
                <c:pt idx="0">
                  <c:v>Среднемесячная заработная плата крупных и средних предприятий и некоммерческих организаций по республике</c:v>
                </c:pt>
              </c:strCache>
            </c:strRef>
          </c:tx>
          <c:spPr>
            <a:ln w="12139">
              <a:solidFill>
                <a:srgbClr val="FF0000"/>
              </a:solidFill>
              <a:prstDash val="solid"/>
            </a:ln>
          </c:spPr>
          <c:marker>
            <c:symbol val="diamond"/>
            <c:size val="5"/>
            <c:spPr>
              <a:solidFill>
                <a:srgbClr val="FF0000"/>
              </a:solidFill>
              <a:ln>
                <a:solidFill>
                  <a:srgbClr val="FF0000"/>
                </a:solidFill>
                <a:prstDash val="solid"/>
              </a:ln>
            </c:spPr>
          </c:marker>
          <c:cat>
            <c:strRef>
              <c:f>Sheet1!$B$1:$R$1</c:f>
              <c:strCache>
                <c:ptCount val="17"/>
                <c:pt idx="0">
                  <c:v>г.Йошкар-Ола</c:v>
                </c:pt>
                <c:pt idx="1">
                  <c:v>г.Волжск</c:v>
                </c:pt>
                <c:pt idx="2">
                  <c:v>Звениговский </c:v>
                </c:pt>
                <c:pt idx="3">
                  <c:v>Волжский </c:v>
                </c:pt>
                <c:pt idx="4">
                  <c:v>Медведевский </c:v>
                </c:pt>
                <c:pt idx="5">
                  <c:v>Советский </c:v>
                </c:pt>
                <c:pt idx="6">
                  <c:v>г.Козьмодемьянск</c:v>
                </c:pt>
                <c:pt idx="7">
                  <c:v>Сернурский </c:v>
                </c:pt>
                <c:pt idx="8">
                  <c:v>Юринский </c:v>
                </c:pt>
                <c:pt idx="9">
                  <c:v>Куженерский </c:v>
                </c:pt>
                <c:pt idx="10">
                  <c:v>Килемарский </c:v>
                </c:pt>
                <c:pt idx="11">
                  <c:v>Моркинский </c:v>
                </c:pt>
                <c:pt idx="12">
                  <c:v>Параньгинский </c:v>
                </c:pt>
                <c:pt idx="13">
                  <c:v>Оршанский </c:v>
                </c:pt>
                <c:pt idx="14">
                  <c:v>Новоторъяльский </c:v>
                </c:pt>
                <c:pt idx="15">
                  <c:v>Мари-Турекский </c:v>
                </c:pt>
                <c:pt idx="16">
                  <c:v>Горномарийский </c:v>
                </c:pt>
              </c:strCache>
            </c:strRef>
          </c:cat>
          <c:val>
            <c:numRef>
              <c:f>Sheet1!$B$3:$R$3</c:f>
              <c:numCache>
                <c:formatCode>General</c:formatCode>
                <c:ptCount val="17"/>
                <c:pt idx="0">
                  <c:v>29796</c:v>
                </c:pt>
                <c:pt idx="1">
                  <c:v>29796</c:v>
                </c:pt>
                <c:pt idx="2">
                  <c:v>29796</c:v>
                </c:pt>
                <c:pt idx="3">
                  <c:v>29796</c:v>
                </c:pt>
                <c:pt idx="4">
                  <c:v>29796</c:v>
                </c:pt>
                <c:pt idx="5">
                  <c:v>29796</c:v>
                </c:pt>
                <c:pt idx="6">
                  <c:v>29796</c:v>
                </c:pt>
                <c:pt idx="7">
                  <c:v>29796</c:v>
                </c:pt>
                <c:pt idx="8">
                  <c:v>29796</c:v>
                </c:pt>
                <c:pt idx="9">
                  <c:v>29796</c:v>
                </c:pt>
                <c:pt idx="10">
                  <c:v>29796</c:v>
                </c:pt>
                <c:pt idx="11">
                  <c:v>29796</c:v>
                </c:pt>
                <c:pt idx="12">
                  <c:v>29796</c:v>
                </c:pt>
                <c:pt idx="13">
                  <c:v>29796</c:v>
                </c:pt>
                <c:pt idx="14">
                  <c:v>29796</c:v>
                </c:pt>
                <c:pt idx="15">
                  <c:v>29796</c:v>
                </c:pt>
                <c:pt idx="16">
                  <c:v>29796</c:v>
                </c:pt>
              </c:numCache>
            </c:numRef>
          </c:val>
          <c:smooth val="0"/>
        </c:ser>
        <c:dLbls>
          <c:showLegendKey val="0"/>
          <c:showVal val="0"/>
          <c:showCatName val="0"/>
          <c:showSerName val="0"/>
          <c:showPercent val="0"/>
          <c:showBubbleSize val="0"/>
        </c:dLbls>
        <c:marker val="1"/>
        <c:smooth val="0"/>
        <c:axId val="758958080"/>
        <c:axId val="759038528"/>
      </c:lineChart>
      <c:catAx>
        <c:axId val="758957568"/>
        <c:scaling>
          <c:orientation val="minMax"/>
        </c:scaling>
        <c:delete val="0"/>
        <c:axPos val="b"/>
        <c:numFmt formatCode="General" sourceLinked="1"/>
        <c:majorTickMark val="cross"/>
        <c:minorTickMark val="none"/>
        <c:tickLblPos val="nextTo"/>
        <c:spPr>
          <a:ln w="3034">
            <a:solidFill>
              <a:srgbClr val="000000"/>
            </a:solidFill>
            <a:prstDash val="solid"/>
          </a:ln>
        </c:spPr>
        <c:txPr>
          <a:bodyPr rot="-3600000" vert="horz"/>
          <a:lstStyle/>
          <a:p>
            <a:pPr>
              <a:defRPr sz="958" b="0" i="0" u="none" strike="noStrike" baseline="0">
                <a:solidFill>
                  <a:srgbClr val="000000"/>
                </a:solidFill>
                <a:latin typeface="Times New Roman"/>
                <a:ea typeface="Times New Roman"/>
                <a:cs typeface="Times New Roman"/>
              </a:defRPr>
            </a:pPr>
            <a:endParaRPr lang="ru-RU"/>
          </a:p>
        </c:txPr>
        <c:crossAx val="759037952"/>
        <c:crosses val="autoZero"/>
        <c:auto val="0"/>
        <c:lblAlgn val="ctr"/>
        <c:lblOffset val="100"/>
        <c:tickLblSkip val="1"/>
        <c:tickMarkSkip val="1"/>
        <c:noMultiLvlLbl val="0"/>
      </c:catAx>
      <c:valAx>
        <c:axId val="759037952"/>
        <c:scaling>
          <c:orientation val="minMax"/>
          <c:max val="33500"/>
          <c:min val="10000"/>
        </c:scaling>
        <c:delete val="0"/>
        <c:axPos val="l"/>
        <c:majorGridlines>
          <c:spPr>
            <a:ln w="12139">
              <a:solidFill>
                <a:srgbClr val="000000"/>
              </a:solidFill>
              <a:prstDash val="sysDash"/>
            </a:ln>
          </c:spPr>
        </c:majorGridlines>
        <c:numFmt formatCode="General" sourceLinked="1"/>
        <c:majorTickMark val="cross"/>
        <c:minorTickMark val="none"/>
        <c:tickLblPos val="nextTo"/>
        <c:spPr>
          <a:ln w="3034">
            <a:solidFill>
              <a:srgbClr val="000000"/>
            </a:solidFill>
            <a:prstDash val="solid"/>
          </a:ln>
        </c:spPr>
        <c:txPr>
          <a:bodyPr rot="0" vert="horz"/>
          <a:lstStyle/>
          <a:p>
            <a:pPr>
              <a:defRPr sz="958" b="0" i="0" u="none" strike="noStrike" baseline="0">
                <a:solidFill>
                  <a:srgbClr val="000000"/>
                </a:solidFill>
                <a:latin typeface="Times New Roman"/>
                <a:ea typeface="Times New Roman"/>
                <a:cs typeface="Times New Roman"/>
              </a:defRPr>
            </a:pPr>
            <a:endParaRPr lang="ru-RU"/>
          </a:p>
        </c:txPr>
        <c:crossAx val="758957568"/>
        <c:crosses val="autoZero"/>
        <c:crossBetween val="between"/>
        <c:majorUnit val="7000"/>
      </c:valAx>
      <c:catAx>
        <c:axId val="758958080"/>
        <c:scaling>
          <c:orientation val="minMax"/>
        </c:scaling>
        <c:delete val="1"/>
        <c:axPos val="b"/>
        <c:majorTickMark val="out"/>
        <c:minorTickMark val="none"/>
        <c:tickLblPos val="nextTo"/>
        <c:crossAx val="759038528"/>
        <c:crosses val="autoZero"/>
        <c:auto val="0"/>
        <c:lblAlgn val="ctr"/>
        <c:lblOffset val="100"/>
        <c:noMultiLvlLbl val="0"/>
      </c:catAx>
      <c:valAx>
        <c:axId val="759038528"/>
        <c:scaling>
          <c:orientation val="minMax"/>
        </c:scaling>
        <c:delete val="1"/>
        <c:axPos val="l"/>
        <c:numFmt formatCode="General" sourceLinked="1"/>
        <c:majorTickMark val="out"/>
        <c:minorTickMark val="none"/>
        <c:tickLblPos val="nextTo"/>
        <c:crossAx val="758958080"/>
        <c:crosses val="autoZero"/>
        <c:crossBetween val="between"/>
      </c:valAx>
      <c:spPr>
        <a:noFill/>
        <a:ln w="24445">
          <a:noFill/>
        </a:ln>
      </c:spPr>
    </c:plotArea>
    <c:legend>
      <c:legendPos val="r"/>
      <c:layout>
        <c:manualLayout>
          <c:xMode val="edge"/>
          <c:yMode val="edge"/>
          <c:wMode val="edge"/>
          <c:hMode val="edge"/>
          <c:x val="5.8925516663358261E-2"/>
          <c:y val="0.7704403964429819"/>
          <c:w val="0.958405611063323"/>
          <c:h val="1"/>
        </c:manualLayout>
      </c:layout>
      <c:overlay val="0"/>
      <c:spPr>
        <a:solidFill>
          <a:srgbClr val="FFFFFF"/>
        </a:solidFill>
        <a:ln w="24279">
          <a:noFill/>
        </a:ln>
      </c:spPr>
      <c:txPr>
        <a:bodyPr/>
        <a:lstStyle/>
        <a:p>
          <a:pPr>
            <a:defRPr sz="8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8" b="0" i="0" u="none" strike="noStrike" baseline="0">
          <a:solidFill>
            <a:srgbClr val="000000"/>
          </a:solidFill>
          <a:latin typeface="Arial"/>
          <a:ea typeface="Arial"/>
          <a:cs typeface="Arial"/>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0.4887</cdr:x>
      <cdr:y>0.56479</cdr:y>
    </cdr:from>
    <cdr:to>
      <cdr:x>0.50305</cdr:x>
      <cdr:y>0.64771</cdr:y>
    </cdr:to>
    <cdr:sp macro="" textlink="">
      <cdr:nvSpPr>
        <cdr:cNvPr id="1025" name="Text Box 1"/>
        <cdr:cNvSpPr txBox="1">
          <a:spLocks xmlns:a="http://schemas.openxmlformats.org/drawingml/2006/main" noChangeArrowheads="1"/>
        </cdr:cNvSpPr>
      </cdr:nvSpPr>
      <cdr:spPr bwMode="auto">
        <a:xfrm xmlns:a="http://schemas.openxmlformats.org/drawingml/2006/main">
          <a:off x="2895357" y="1527821"/>
          <a:ext cx="84960" cy="22429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020" b="1" i="0" strike="noStrike">
              <a:solidFill>
                <a:srgbClr val="000000"/>
              </a:solidFill>
              <a:latin typeface="Calibri"/>
              <a:cs typeface="Calibri"/>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6F3C33EB4BE3644BEE307CA394539FA" ma:contentTypeVersion="2" ma:contentTypeDescription="Создание документа." ma:contentTypeScope="" ma:versionID="139e9753a34244e3497c7b1f8adc9277">
  <xsd:schema xmlns:xsd="http://www.w3.org/2001/XMLSchema" xmlns:xs="http://www.w3.org/2001/XMLSchema" xmlns:p="http://schemas.microsoft.com/office/2006/metadata/properties" xmlns:ns2="57504d04-691e-4fc4-8f09-4f19fdbe90f6" xmlns:ns3="6d7c22ec-c6a4-4777-88aa-bc3c76ac660e" xmlns:ns4="8df4e869-554a-4e3e-8dae-31017f0bcd53" targetNamespace="http://schemas.microsoft.com/office/2006/metadata/properties" ma:root="true" ma:fieldsID="d13c9414a02cda2182cf35adf86fd312" ns2:_="" ns3:_="" ns4:_="">
    <xsd:import namespace="57504d04-691e-4fc4-8f09-4f19fdbe90f6"/>
    <xsd:import namespace="6d7c22ec-c6a4-4777-88aa-bc3c76ac660e"/>
    <xsd:import namespace="8df4e869-554a-4e3e-8dae-31017f0bcd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4e869-554a-4e3e-8dae-31017f0bcd53"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Нормативные документы и методические материалы"/>
          <xsd:enumeration value="Оценка эффективности деятельности органов местного самоуправления Республики Марий Эл за 2017 год"/>
          <xsd:enumeration value="Оценка эффективности деятельности органов местного самоуправления Республики Марий Эл за 2018 год"/>
          <xsd:enumeration value="Оценка эффективности деятельности органов местного самоуправления Республики Марий Эл за 2019 год"/>
          <xsd:enumeration value="Оценка эффективности деятельности органов местного самоуправления Республики Марий Эл за 202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8df4e869-554a-4e3e-8dae-31017f0bcd53">Оценка эффективности деятельности органов местного самоуправления Республики Марий Эл за 2018 год</_x041f__x0430__x043f__x043a__x0430_>
    <_dlc_DocId xmlns="57504d04-691e-4fc4-8f09-4f19fdbe90f6">XXJ7TYMEEKJ2-1652-57</_dlc_DocId>
    <_x041e__x043f__x0438__x0441__x0430__x043d__x0438__x0435_ xmlns="6d7c22ec-c6a4-4777-88aa-bc3c76ac660e">о результатах мониторинга эффективности деятельности органов местного самоуправления городских округов и 
муниципальных районов Республики Марий Эл 
по итогам 2018 года с учетом динамики показателей 
за 3-летний период</_x041e__x043f__x0438__x0441__x0430__x043d__x0438__x0435_>
    <_dlc_DocIdUrl xmlns="57504d04-691e-4fc4-8f09-4f19fdbe90f6">
      <Url>https://vip.gov.mari.ru/mecon/_layouts/DocIdRedir.aspx?ID=XXJ7TYMEEKJ2-1652-57</Url>
      <Description>XXJ7TYMEEKJ2-1652-57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AF79BE-7561-4BB7-B229-D74979683062}"/>
</file>

<file path=customXml/itemProps2.xml><?xml version="1.0" encoding="utf-8"?>
<ds:datastoreItem xmlns:ds="http://schemas.openxmlformats.org/officeDocument/2006/customXml" ds:itemID="{A3E7E496-A35F-4CA0-BC37-70309CB159C0}"/>
</file>

<file path=customXml/itemProps3.xml><?xml version="1.0" encoding="utf-8"?>
<ds:datastoreItem xmlns:ds="http://schemas.openxmlformats.org/officeDocument/2006/customXml" ds:itemID="{2DDBEF39-9A44-4679-9719-B50D25D3D981}"/>
</file>

<file path=customXml/itemProps4.xml><?xml version="1.0" encoding="utf-8"?>
<ds:datastoreItem xmlns:ds="http://schemas.openxmlformats.org/officeDocument/2006/customXml" ds:itemID="{F6D2469B-7D2B-4E27-AB38-F1463A348D80}"/>
</file>

<file path=customXml/itemProps5.xml><?xml version="1.0" encoding="utf-8"?>
<ds:datastoreItem xmlns:ds="http://schemas.openxmlformats.org/officeDocument/2006/customXml" ds:itemID="{CC3E0F4B-69AA-4B86-8429-4A245CF28E5A}"/>
</file>

<file path=docProps/app.xml><?xml version="1.0" encoding="utf-8"?>
<Properties xmlns="http://schemas.openxmlformats.org/officeDocument/2006/extended-properties" xmlns:vt="http://schemas.openxmlformats.org/officeDocument/2006/docPropsVTypes">
  <Template>Normal</Template>
  <TotalTime>0</TotalTime>
  <Pages>33</Pages>
  <Words>16229</Words>
  <Characters>92510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glad</Company>
  <LinksUpToDate>false</LinksUpToDate>
  <CharactersWithSpaces>108522</CharactersWithSpaces>
  <SharedDoc>false</SharedDoc>
  <HLinks>
    <vt:vector size="48" baseType="variant">
      <vt:variant>
        <vt:i4>6946866</vt:i4>
      </vt:variant>
      <vt:variant>
        <vt:i4>102</vt:i4>
      </vt:variant>
      <vt:variant>
        <vt:i4>0</vt:i4>
      </vt:variant>
      <vt:variant>
        <vt:i4>5</vt:i4>
      </vt:variant>
      <vt:variant>
        <vt:lpwstr>garantf1://70186210.0/</vt:lpwstr>
      </vt:variant>
      <vt:variant>
        <vt:lpwstr/>
      </vt:variant>
      <vt:variant>
        <vt:i4>4521990</vt:i4>
      </vt:variant>
      <vt:variant>
        <vt:i4>99</vt:i4>
      </vt:variant>
      <vt:variant>
        <vt:i4>0</vt:i4>
      </vt:variant>
      <vt:variant>
        <vt:i4>5</vt:i4>
      </vt:variant>
      <vt:variant>
        <vt:lpwstr>garantf1://70186210.4000/</vt:lpwstr>
      </vt:variant>
      <vt:variant>
        <vt:lpwstr/>
      </vt:variant>
      <vt:variant>
        <vt:i4>1835015</vt:i4>
      </vt:variant>
      <vt:variant>
        <vt:i4>15</vt:i4>
      </vt:variant>
      <vt:variant>
        <vt:i4>0</vt:i4>
      </vt:variant>
      <vt:variant>
        <vt:i4>5</vt:i4>
      </vt:variant>
      <vt:variant>
        <vt:lpwstr>http://mari-el.gov.ru/jurino/Pages/activity.aspx</vt:lpwstr>
      </vt:variant>
      <vt:variant>
        <vt:lpwstr/>
      </vt:variant>
      <vt:variant>
        <vt:i4>2883597</vt:i4>
      </vt:variant>
      <vt:variant>
        <vt:i4>12</vt:i4>
      </vt:variant>
      <vt:variant>
        <vt:i4>0</vt:i4>
      </vt:variant>
      <vt:variant>
        <vt:i4>5</vt:i4>
      </vt:variant>
      <vt:variant>
        <vt:lpwstr>http://mari-el.gov.ru/sovetsk/Pages/reports_development.aspx</vt:lpwstr>
      </vt:variant>
      <vt:variant>
        <vt:lpwstr/>
      </vt:variant>
      <vt:variant>
        <vt:i4>6094936</vt:i4>
      </vt:variant>
      <vt:variant>
        <vt:i4>9</vt:i4>
      </vt:variant>
      <vt:variant>
        <vt:i4>0</vt:i4>
      </vt:variant>
      <vt:variant>
        <vt:i4>5</vt:i4>
      </vt:variant>
      <vt:variant>
        <vt:lpwstr>http://mari-el.gov.ru/morki/Pages/industries.aspx</vt:lpwstr>
      </vt:variant>
      <vt:variant>
        <vt:lpwstr/>
      </vt:variant>
      <vt:variant>
        <vt:i4>5046316</vt:i4>
      </vt:variant>
      <vt:variant>
        <vt:i4>6</vt:i4>
      </vt:variant>
      <vt:variant>
        <vt:i4>0</vt:i4>
      </vt:variant>
      <vt:variant>
        <vt:i4>5</vt:i4>
      </vt:variant>
      <vt:variant>
        <vt:lpwstr>http://mari-el.gov.ru/mturek/Pages/administration/stat_info.aspx</vt:lpwstr>
      </vt:variant>
      <vt:variant>
        <vt:lpwstr/>
      </vt:variant>
      <vt:variant>
        <vt:i4>5898332</vt:i4>
      </vt:variant>
      <vt:variant>
        <vt:i4>3</vt:i4>
      </vt:variant>
      <vt:variant>
        <vt:i4>0</vt:i4>
      </vt:variant>
      <vt:variant>
        <vt:i4>5</vt:i4>
      </vt:variant>
      <vt:variant>
        <vt:lpwstr>http://mari-el.gov.ru/kilemary/Pages/Cotialno-ekonomiheskoe-rasvitie.aspx</vt:lpwstr>
      </vt:variant>
      <vt:variant>
        <vt:lpwstr/>
      </vt:variant>
      <vt:variant>
        <vt:i4>6553679</vt:i4>
      </vt:variant>
      <vt:variant>
        <vt:i4>0</vt:i4>
      </vt:variant>
      <vt:variant>
        <vt:i4>0</vt:i4>
      </vt:variant>
      <vt:variant>
        <vt:i4>5</vt:i4>
      </vt:variant>
      <vt:variant>
        <vt:lpwstr>http://www.i-ola.ru/about/officials/speeches_mayor.php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доклад</dc:title>
  <dc:creator>VoronzovaTN</dc:creator>
  <cp:lastModifiedBy>Информсреда_СмородиновДВ</cp:lastModifiedBy>
  <cp:revision>2</cp:revision>
  <cp:lastPrinted>2019-09-26T07:55:00Z</cp:lastPrinted>
  <dcterms:created xsi:type="dcterms:W3CDTF">2019-12-12T08:05:00Z</dcterms:created>
  <dcterms:modified xsi:type="dcterms:W3CDTF">2019-12-12T08:05:00Z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eb8460f3-b14d-40f0-8ab9-c4462e90d955</vt:lpwstr>
  </property>
  <property fmtid="{D5CDD505-2E9C-101B-9397-08002B2CF9AE}" pid="3" name="ContentTypeId">
    <vt:lpwstr>0x01010066F3C33EB4BE3644BEE307CA394539FA</vt:lpwstr>
  </property>
</Properties>
</file>